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/>
        </w:rPr>
      </w:pPr>
      <w:bookmarkStart w:id="0" w:name="_Toc528576322"/>
      <w:bookmarkStart w:id="1" w:name="_Toc30491"/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hint="eastAsia" w:ascii="黑体" w:hAnsi="黑体" w:eastAsia="黑体"/>
          <w:b/>
          <w:bCs/>
          <w:sz w:val="48"/>
          <w:szCs w:val="48"/>
          <w:lang w:val="en-US" w:eastAsia="zh-CN"/>
        </w:rPr>
        <w:t>教师</w:t>
      </w:r>
      <w:r>
        <w:rPr>
          <w:rFonts w:hint="eastAsia" w:ascii="黑体" w:hAnsi="黑体" w:eastAsia="黑体"/>
          <w:b/>
          <w:bCs/>
          <w:sz w:val="48"/>
          <w:szCs w:val="48"/>
        </w:rPr>
        <w:t>端</w:t>
      </w: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rPr>
          <w:rFonts w:ascii="微软雅黑" w:hAnsi="微软雅黑"/>
        </w:rPr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</w:pPr>
    </w:p>
    <w:p>
      <w:pPr>
        <w:spacing w:line="276" w:lineRule="auto"/>
        <w:ind w:right="-13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中南大学</w:t>
      </w:r>
    </w:p>
    <w:p>
      <w:pPr>
        <w:spacing w:line="276" w:lineRule="auto"/>
        <w:ind w:right="-13"/>
        <w:jc w:val="center"/>
        <w:rPr>
          <w:sz w:val="72"/>
          <w:szCs w:val="72"/>
        </w:rPr>
      </w:pPr>
      <w:r>
        <w:rPr>
          <w:rFonts w:hint="eastAsia"/>
          <w:sz w:val="52"/>
          <w:szCs w:val="52"/>
        </w:rPr>
        <w:t>研究生管理系统操作手册</w:t>
      </w:r>
    </w:p>
    <w:p>
      <w:pPr>
        <w:spacing w:line="276" w:lineRule="auto"/>
        <w:ind w:right="-13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</w:pPr>
    </w:p>
    <w:p>
      <w:pPr>
        <w:jc w:val="center"/>
        <w:rPr>
          <w:rFonts w:ascii="黑体" w:hAnsi="宋体" w:eastAsia="黑体"/>
          <w:b/>
          <w:sz w:val="32"/>
          <w:szCs w:val="32"/>
        </w:rPr>
      </w:pPr>
      <w:r>
        <w:rPr>
          <w:rFonts w:hint="eastAsia" w:ascii="黑体" w:hAnsi="宋体" w:eastAsia="黑体"/>
          <w:b/>
          <w:sz w:val="32"/>
          <w:szCs w:val="32"/>
        </w:rPr>
        <w:t>南京南软科技有限公司</w:t>
      </w:r>
    </w:p>
    <w:p>
      <w:pPr>
        <w:spacing w:line="276" w:lineRule="auto"/>
        <w:jc w:val="center"/>
        <w:rPr>
          <w:rFonts w:hint="eastAsia" w:eastAsia="黑体"/>
          <w:b/>
          <w:sz w:val="32"/>
        </w:rPr>
      </w:pPr>
      <w:r>
        <w:rPr>
          <w:rFonts w:hint="eastAsia" w:eastAsia="黑体"/>
          <w:b/>
          <w:sz w:val="32"/>
        </w:rPr>
        <w:t>二〇二二年七月</w:t>
      </w:r>
    </w:p>
    <w:p>
      <w:pPr>
        <w:spacing w:line="276" w:lineRule="auto"/>
        <w:jc w:val="center"/>
        <w:rPr>
          <w:rFonts w:hint="eastAsia" w:eastAsia="黑体"/>
          <w:b/>
          <w:sz w:val="32"/>
          <w:lang w:val="en-US" w:eastAsia="zh-CN"/>
        </w:rPr>
      </w:pPr>
      <w:r>
        <w:rPr>
          <w:rFonts w:hint="eastAsia" w:eastAsia="黑体"/>
          <w:b/>
          <w:sz w:val="32"/>
          <w:lang w:val="en-US" w:eastAsia="zh-CN"/>
        </w:rPr>
        <w:t>目录</w:t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TOC \o "1-2" \h \u </w:instrText>
      </w:r>
      <w:r>
        <w:fldChar w:fldCharType="separate"/>
      </w:r>
      <w:r>
        <w:fldChar w:fldCharType="begin"/>
      </w:r>
      <w:r>
        <w:instrText xml:space="preserve"> HYPERLINK \l _Toc3861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1. </w:t>
      </w:r>
      <w:r>
        <w:rPr>
          <w:rFonts w:hint="eastAsia" w:ascii="微软雅黑" w:hAnsi="微软雅黑" w:eastAsia="微软雅黑" w:cs="微软雅黑"/>
        </w:rPr>
        <w:t>登录</w:t>
      </w:r>
      <w:r>
        <w:tab/>
      </w:r>
      <w:r>
        <w:fldChar w:fldCharType="begin"/>
      </w:r>
      <w:r>
        <w:instrText xml:space="preserve"> PAGEREF _Toc3861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_Toc4334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1.1. </w:t>
      </w:r>
      <w:r>
        <w:rPr>
          <w:rFonts w:hint="eastAsia" w:ascii="微软雅黑" w:hAnsi="微软雅黑" w:eastAsia="微软雅黑" w:cs="微软雅黑"/>
        </w:rPr>
        <w:t>教师登录</w:t>
      </w:r>
      <w:r>
        <w:tab/>
      </w:r>
      <w:r>
        <w:fldChar w:fldCharType="begin"/>
      </w:r>
      <w:r>
        <w:instrText xml:space="preserve"> PAGEREF _Toc4334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_Toc15561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 </w:t>
      </w:r>
      <w:r>
        <w:rPr>
          <w:rFonts w:hint="eastAsia" w:ascii="微软雅黑" w:hAnsi="微软雅黑" w:eastAsia="微软雅黑" w:cs="微软雅黑"/>
        </w:rPr>
        <w:t>个人管理</w:t>
      </w:r>
      <w:r>
        <w:tab/>
      </w:r>
      <w:r>
        <w:fldChar w:fldCharType="begin"/>
      </w:r>
      <w:r>
        <w:instrText xml:space="preserve"> PAGEREF _Toc15561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_Toc8948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2.1. </w:t>
      </w:r>
      <w:r>
        <w:rPr>
          <w:rFonts w:hint="eastAsia" w:ascii="微软雅黑" w:hAnsi="微软雅黑" w:eastAsia="微软雅黑" w:cs="微软雅黑"/>
        </w:rPr>
        <w:t>教师信息</w:t>
      </w:r>
      <w:r>
        <w:tab/>
      </w:r>
      <w:r>
        <w:fldChar w:fldCharType="begin"/>
      </w:r>
      <w:r>
        <w:instrText xml:space="preserve"> PAGEREF _Toc8948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_Toc31086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2.2. </w:t>
      </w:r>
      <w:r>
        <w:rPr>
          <w:rFonts w:hint="eastAsia" w:ascii="微软雅黑" w:hAnsi="微软雅黑" w:eastAsia="微软雅黑" w:cs="微软雅黑"/>
        </w:rPr>
        <w:t>待办查询</w:t>
      </w:r>
      <w:r>
        <w:tab/>
      </w:r>
      <w:r>
        <w:fldChar w:fldCharType="begin"/>
      </w:r>
      <w:r>
        <w:instrText xml:space="preserve"> PAGEREF _Toc31086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_Toc18554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 </w:t>
      </w:r>
      <w:r>
        <w:rPr>
          <w:rFonts w:hint="eastAsia" w:ascii="微软雅黑" w:hAnsi="微软雅黑" w:eastAsia="微软雅黑" w:cs="微软雅黑"/>
        </w:rPr>
        <w:t>教学管理</w:t>
      </w:r>
      <w:r>
        <w:tab/>
      </w:r>
      <w:r>
        <w:fldChar w:fldCharType="begin"/>
      </w:r>
      <w:r>
        <w:instrText xml:space="preserve"> PAGEREF _Toc18554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_Toc23448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3.1. </w:t>
      </w:r>
      <w:r>
        <w:rPr>
          <w:rFonts w:hint="eastAsia" w:ascii="微软雅黑" w:hAnsi="微软雅黑" w:eastAsia="微软雅黑" w:cs="微软雅黑"/>
        </w:rPr>
        <w:t>课程成绩录入</w:t>
      </w:r>
      <w:r>
        <w:tab/>
      </w:r>
      <w:r>
        <w:fldChar w:fldCharType="begin"/>
      </w:r>
      <w:r>
        <w:instrText xml:space="preserve"> PAGEREF _Toc23448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_Toc31338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3.2. </w:t>
      </w:r>
      <w:r>
        <w:rPr>
          <w:rFonts w:hint="eastAsia" w:ascii="微软雅黑" w:hAnsi="微软雅黑" w:eastAsia="微软雅黑" w:cs="微软雅黑"/>
        </w:rPr>
        <w:t>课程成绩查询</w:t>
      </w:r>
      <w:r>
        <w:tab/>
      </w:r>
      <w:r>
        <w:fldChar w:fldCharType="begin"/>
      </w:r>
      <w:r>
        <w:instrText xml:space="preserve"> PAGEREF _Toc31338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_Toc19107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3.3. </w:t>
      </w:r>
      <w:r>
        <w:rPr>
          <w:rFonts w:hint="eastAsia" w:ascii="微软雅黑" w:hAnsi="微软雅黑" w:eastAsia="微软雅黑" w:cs="微软雅黑"/>
        </w:rPr>
        <w:t>课程成绩打回申请</w:t>
      </w:r>
      <w:r>
        <w:tab/>
      </w:r>
      <w:r>
        <w:fldChar w:fldCharType="begin"/>
      </w:r>
      <w:r>
        <w:instrText xml:space="preserve"> PAGEREF _Toc19107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_Toc29790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3.4. </w:t>
      </w:r>
      <w:r>
        <w:rPr>
          <w:rFonts w:hint="eastAsia" w:ascii="微软雅黑" w:hAnsi="微软雅黑" w:eastAsia="微软雅黑" w:cs="微软雅黑"/>
        </w:rPr>
        <w:t>教学评价详情</w:t>
      </w:r>
      <w:r>
        <w:tab/>
      </w:r>
      <w:r>
        <w:fldChar w:fldCharType="begin"/>
      </w:r>
      <w:r>
        <w:instrText xml:space="preserve"> PAGEREF _Toc29790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_Toc1702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3.5. </w:t>
      </w:r>
      <w:r>
        <w:rPr>
          <w:rFonts w:hint="eastAsia" w:ascii="微软雅黑" w:hAnsi="微软雅黑" w:eastAsia="微软雅黑" w:cs="微软雅黑"/>
        </w:rPr>
        <w:t>监考安排查询</w:t>
      </w:r>
      <w:r>
        <w:tab/>
      </w:r>
      <w:r>
        <w:fldChar w:fldCharType="begin"/>
      </w:r>
      <w:r>
        <w:instrText xml:space="preserve"> PAGEREF _Toc1702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_Toc17749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3.6. </w:t>
      </w:r>
      <w:r>
        <w:rPr>
          <w:rFonts w:hint="eastAsia" w:ascii="微软雅黑" w:hAnsi="微软雅黑" w:eastAsia="微软雅黑" w:cs="微软雅黑"/>
        </w:rPr>
        <w:t>教学任务确认</w:t>
      </w:r>
      <w:r>
        <w:tab/>
      </w:r>
      <w:r>
        <w:fldChar w:fldCharType="begin"/>
      </w:r>
      <w:r>
        <w:instrText xml:space="preserve"> PAGEREF _Toc17749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_Toc31971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 </w:t>
      </w:r>
      <w:r>
        <w:rPr>
          <w:rFonts w:hint="eastAsia" w:ascii="微软雅黑" w:hAnsi="微软雅黑" w:eastAsia="微软雅黑" w:cs="微软雅黑"/>
        </w:rPr>
        <w:t>培养管理</w:t>
      </w:r>
      <w:r>
        <w:tab/>
      </w:r>
      <w:r>
        <w:fldChar w:fldCharType="begin"/>
      </w:r>
      <w:r>
        <w:instrText xml:space="preserve"> PAGEREF _Toc31971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_Toc16089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4.1. </w:t>
      </w:r>
      <w:r>
        <w:rPr>
          <w:rFonts w:hint="eastAsia" w:ascii="微软雅黑" w:hAnsi="微软雅黑" w:eastAsia="微软雅黑" w:cs="微软雅黑"/>
        </w:rPr>
        <w:t>开题申请审核</w:t>
      </w:r>
      <w:r>
        <w:tab/>
      </w:r>
      <w:r>
        <w:fldChar w:fldCharType="begin"/>
      </w:r>
      <w:r>
        <w:instrText xml:space="preserve"> PAGEREF _Toc16089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_Toc13506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4.2. </w:t>
      </w:r>
      <w:r>
        <w:rPr>
          <w:rFonts w:hint="eastAsia" w:ascii="微软雅黑" w:hAnsi="微软雅黑" w:eastAsia="微软雅黑" w:cs="微软雅黑"/>
        </w:rPr>
        <w:t>培养环节审核</w:t>
      </w:r>
      <w:r>
        <w:tab/>
      </w:r>
      <w:r>
        <w:fldChar w:fldCharType="begin"/>
      </w:r>
      <w:r>
        <w:instrText xml:space="preserve"> PAGEREF _Toc13506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_Toc32407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4.3. </w:t>
      </w:r>
      <w:r>
        <w:rPr>
          <w:rFonts w:hint="eastAsia" w:ascii="微软雅黑" w:hAnsi="微软雅黑" w:eastAsia="微软雅黑" w:cs="微软雅黑"/>
        </w:rPr>
        <w:t>培养方案查询</w:t>
      </w:r>
      <w:r>
        <w:tab/>
      </w:r>
      <w:r>
        <w:fldChar w:fldCharType="begin"/>
      </w:r>
      <w:r>
        <w:instrText xml:space="preserve"> PAGEREF _Toc32407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_Toc16795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4.4. </w:t>
      </w:r>
      <w:r>
        <w:rPr>
          <w:rFonts w:hint="eastAsia" w:ascii="微软雅黑" w:hAnsi="微软雅黑" w:eastAsia="微软雅黑" w:cs="微软雅黑"/>
        </w:rPr>
        <w:t>培养计划审核</w:t>
      </w:r>
      <w:r>
        <w:tab/>
      </w:r>
      <w:r>
        <w:fldChar w:fldCharType="begin"/>
      </w:r>
      <w:r>
        <w:instrText xml:space="preserve"> PAGEREF _Toc16795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_Toc28024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4.5. </w:t>
      </w:r>
      <w:r>
        <w:rPr>
          <w:rFonts w:hint="eastAsia" w:ascii="微软雅黑" w:hAnsi="微软雅黑" w:eastAsia="微软雅黑" w:cs="微软雅黑"/>
        </w:rPr>
        <w:t>学籍异动审核</w:t>
      </w:r>
      <w:r>
        <w:tab/>
      </w:r>
      <w:r>
        <w:fldChar w:fldCharType="begin"/>
      </w:r>
      <w:r>
        <w:instrText xml:space="preserve"> PAGEREF _Toc28024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_Toc18394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4.6. </w:t>
      </w:r>
      <w:r>
        <w:rPr>
          <w:rFonts w:hint="eastAsia" w:ascii="微软雅黑" w:hAnsi="微软雅黑" w:eastAsia="微软雅黑" w:cs="微软雅黑"/>
        </w:rPr>
        <w:t>学生注册审核</w:t>
      </w:r>
      <w:r>
        <w:tab/>
      </w:r>
      <w:r>
        <w:fldChar w:fldCharType="begin"/>
      </w:r>
      <w:r>
        <w:instrText xml:space="preserve"> PAGEREF _Toc18394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_Toc10423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4.7. </w:t>
      </w:r>
      <w:r>
        <w:rPr>
          <w:rFonts w:hint="eastAsia" w:ascii="微软雅黑" w:hAnsi="微软雅黑" w:eastAsia="微软雅黑" w:cs="微软雅黑"/>
        </w:rPr>
        <w:t>中期考核审核</w:t>
      </w:r>
      <w:r>
        <w:tab/>
      </w:r>
      <w:r>
        <w:fldChar w:fldCharType="begin"/>
      </w:r>
      <w:r>
        <w:instrText xml:space="preserve"> PAGEREF _Toc10423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_Toc22598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4.8. </w:t>
      </w:r>
      <w:r>
        <w:rPr>
          <w:rFonts w:hint="eastAsia" w:ascii="微软雅黑" w:hAnsi="微软雅黑" w:eastAsia="微软雅黑" w:cs="微软雅黑"/>
        </w:rPr>
        <w:t>学生信息查询</w:t>
      </w:r>
      <w:r>
        <w:tab/>
      </w:r>
      <w:r>
        <w:fldChar w:fldCharType="begin"/>
      </w:r>
      <w:r>
        <w:instrText xml:space="preserve"> PAGEREF _Toc22598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_Toc11412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4.9. </w:t>
      </w:r>
      <w:r>
        <w:rPr>
          <w:rFonts w:hint="eastAsia" w:ascii="微软雅黑" w:hAnsi="微软雅黑" w:eastAsia="微软雅黑" w:cs="微软雅黑"/>
        </w:rPr>
        <w:t>博士生综合考试审核</w:t>
      </w:r>
      <w:r>
        <w:tab/>
      </w:r>
      <w:r>
        <w:fldChar w:fldCharType="begin"/>
      </w:r>
      <w:r>
        <w:instrText xml:space="preserve"> PAGEREF _Toc11412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_Toc14957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4.10. </w:t>
      </w:r>
      <w:r>
        <w:rPr>
          <w:rFonts w:hint="eastAsia" w:ascii="微软雅黑" w:hAnsi="微软雅黑" w:eastAsia="微软雅黑" w:cs="微软雅黑"/>
        </w:rPr>
        <w:t>学业进度查询</w:t>
      </w:r>
      <w:r>
        <w:tab/>
      </w:r>
      <w:r>
        <w:fldChar w:fldCharType="begin"/>
      </w:r>
      <w:r>
        <w:instrText xml:space="preserve"> PAGEREF _Toc14957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_Toc5509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4.11. </w:t>
      </w:r>
      <w:r>
        <w:rPr>
          <w:rFonts w:hint="eastAsia" w:ascii="微软雅黑" w:hAnsi="微软雅黑" w:eastAsia="微软雅黑" w:cs="微软雅黑"/>
        </w:rPr>
        <w:t>研究生学业现状</w:t>
      </w:r>
      <w:r>
        <w:tab/>
      </w:r>
      <w:r>
        <w:fldChar w:fldCharType="begin"/>
      </w:r>
      <w:r>
        <w:instrText xml:space="preserve"> PAGEREF _Toc5509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_Toc18309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4.12. </w:t>
      </w:r>
      <w:r>
        <w:rPr>
          <w:rFonts w:hint="eastAsia" w:ascii="微软雅黑" w:hAnsi="微软雅黑" w:eastAsia="微软雅黑" w:cs="微软雅黑"/>
        </w:rPr>
        <w:t>高水平会议审核</w:t>
      </w:r>
      <w:r>
        <w:tab/>
      </w:r>
      <w:r>
        <w:fldChar w:fldCharType="begin"/>
      </w:r>
      <w:r>
        <w:instrText xml:space="preserve"> PAGEREF _Toc18309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_Toc13340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4.13. </w:t>
      </w:r>
      <w:r>
        <w:rPr>
          <w:rFonts w:hint="eastAsia" w:ascii="微软雅黑" w:hAnsi="微软雅黑" w:eastAsia="微软雅黑" w:cs="微软雅黑"/>
        </w:rPr>
        <w:t>专业实践审核</w:t>
      </w:r>
      <w:r>
        <w:tab/>
      </w:r>
      <w:r>
        <w:fldChar w:fldCharType="begin"/>
      </w:r>
      <w:r>
        <w:instrText xml:space="preserve"> PAGEREF _Toc13340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_Toc16706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 </w:t>
      </w:r>
      <w:r>
        <w:rPr>
          <w:rFonts w:hint="eastAsia" w:ascii="微软雅黑" w:hAnsi="微软雅黑" w:eastAsia="微软雅黑" w:cs="微软雅黑"/>
        </w:rPr>
        <w:t>毕业管理</w:t>
      </w:r>
      <w:r>
        <w:tab/>
      </w:r>
      <w:r>
        <w:fldChar w:fldCharType="begin"/>
      </w:r>
      <w:r>
        <w:instrText xml:space="preserve"> PAGEREF _Toc16706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_Toc20733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5.1. </w:t>
      </w:r>
      <w:r>
        <w:rPr>
          <w:rFonts w:hint="eastAsia" w:ascii="微软雅黑" w:hAnsi="微软雅黑" w:eastAsia="微软雅黑" w:cs="微软雅黑"/>
        </w:rPr>
        <w:t>毕业资格申请审核</w:t>
      </w:r>
      <w:r>
        <w:tab/>
      </w:r>
      <w:r>
        <w:fldChar w:fldCharType="begin"/>
      </w:r>
      <w:r>
        <w:instrText xml:space="preserve"> PAGEREF _Toc20733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_Toc11378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5.2. </w:t>
      </w:r>
      <w:r>
        <w:rPr>
          <w:rFonts w:hint="eastAsia" w:ascii="微软雅黑" w:hAnsi="微软雅黑" w:eastAsia="微软雅黑" w:cs="微软雅黑"/>
        </w:rPr>
        <w:t>预审审核</w:t>
      </w:r>
      <w:r>
        <w:tab/>
      </w:r>
      <w:r>
        <w:fldChar w:fldCharType="begin"/>
      </w:r>
      <w:r>
        <w:instrText xml:space="preserve"> PAGEREF _Toc11378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_Toc10645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5.3. </w:t>
      </w:r>
      <w:r>
        <w:rPr>
          <w:rFonts w:hint="eastAsia" w:ascii="微软雅黑" w:hAnsi="微软雅黑" w:eastAsia="微软雅黑" w:cs="微软雅黑"/>
        </w:rPr>
        <w:t>送检结果查询</w:t>
      </w:r>
      <w:r>
        <w:tab/>
      </w:r>
      <w:r>
        <w:fldChar w:fldCharType="begin"/>
      </w:r>
      <w:r>
        <w:instrText xml:space="preserve"> PAGEREF _Toc10645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_Toc13659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5.4. </w:t>
      </w:r>
      <w:r>
        <w:rPr>
          <w:rFonts w:hint="eastAsia" w:ascii="微软雅黑" w:hAnsi="微软雅黑" w:eastAsia="微软雅黑" w:cs="微软雅黑"/>
        </w:rPr>
        <w:t>送审审批表审核</w:t>
      </w:r>
      <w:r>
        <w:tab/>
      </w:r>
      <w:r>
        <w:fldChar w:fldCharType="begin"/>
      </w:r>
      <w:r>
        <w:instrText xml:space="preserve"> PAGEREF _Toc13659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_Toc13166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5.5. </w:t>
      </w:r>
      <w:r>
        <w:rPr>
          <w:rFonts w:hint="eastAsia" w:ascii="微软雅黑" w:hAnsi="微软雅黑" w:eastAsia="微软雅黑" w:cs="微软雅黑"/>
        </w:rPr>
        <w:t>答辩审核</w:t>
      </w:r>
      <w:r>
        <w:tab/>
      </w:r>
      <w:r>
        <w:fldChar w:fldCharType="begin"/>
      </w:r>
      <w:r>
        <w:instrText xml:space="preserve"> PAGEREF _Toc13166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_Toc5169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5.6. </w:t>
      </w:r>
      <w:r>
        <w:rPr>
          <w:rFonts w:hint="eastAsia" w:ascii="微软雅黑" w:hAnsi="微软雅黑" w:eastAsia="微软雅黑" w:cs="微软雅黑"/>
        </w:rPr>
        <w:t>毕业登记表审核</w:t>
      </w:r>
      <w:r>
        <w:tab/>
      </w:r>
      <w:r>
        <w:fldChar w:fldCharType="begin"/>
      </w:r>
      <w:r>
        <w:instrText xml:space="preserve"> PAGEREF _Toc5169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_Toc25438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5.7. </w:t>
      </w:r>
      <w:r>
        <w:rPr>
          <w:rFonts w:hint="eastAsia" w:ascii="微软雅黑" w:hAnsi="微软雅黑" w:eastAsia="微软雅黑" w:cs="微软雅黑"/>
        </w:rPr>
        <w:t>论文修改申请审核</w:t>
      </w:r>
      <w:r>
        <w:tab/>
      </w:r>
      <w:r>
        <w:fldChar w:fldCharType="begin"/>
      </w:r>
      <w:r>
        <w:instrText xml:space="preserve"> PAGEREF _Toc25438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_Toc23077 </w:instrText>
      </w:r>
      <w:r>
        <w:fldChar w:fldCharType="separate"/>
      </w:r>
      <w:r>
        <w:rPr>
          <w:rFonts w:hint="default" w:ascii="微软雅黑" w:hAnsi="微软雅黑" w:eastAsia="微软雅黑" w:cs="微软雅黑"/>
        </w:rPr>
        <w:t xml:space="preserve">5.8. </w:t>
      </w:r>
      <w:r>
        <w:rPr>
          <w:rFonts w:hint="eastAsia" w:ascii="微软雅黑" w:hAnsi="微软雅黑" w:eastAsia="微软雅黑" w:cs="微软雅黑"/>
        </w:rPr>
        <w:t>结业申请审核</w:t>
      </w:r>
      <w:r>
        <w:tab/>
      </w:r>
      <w:r>
        <w:fldChar w:fldCharType="begin"/>
      </w:r>
      <w:r>
        <w:instrText xml:space="preserve"> PAGEREF _Toc23077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2" w:name="_Toc3861"/>
      <w:r>
        <w:rPr>
          <w:rFonts w:hint="eastAsia" w:ascii="微软雅黑" w:hAnsi="微软雅黑" w:eastAsia="微软雅黑" w:cs="微软雅黑"/>
        </w:rPr>
        <w:t>登录</w:t>
      </w:r>
      <w:bookmarkEnd w:id="2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" w:name="_Toc4334"/>
      <w:r>
        <w:rPr>
          <w:rFonts w:hint="eastAsia" w:ascii="微软雅黑" w:hAnsi="微软雅黑" w:eastAsia="微软雅黑" w:cs="微软雅黑"/>
        </w:rPr>
        <w:t>教师登录</w:t>
      </w:r>
      <w:bookmarkEnd w:id="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教师登录自己的账号。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在浏览器输入登录网址</w:t>
      </w:r>
      <w:r>
        <w:rPr>
          <w:rFonts w:hint="eastAsia" w:ascii="宋体" w:hAnsi="宋体" w:eastAsia="宋体"/>
          <w:sz w:val="24"/>
        </w:rPr>
        <w:fldChar w:fldCharType="begin"/>
      </w:r>
      <w:r>
        <w:rPr>
          <w:rFonts w:hint="eastAsia" w:ascii="宋体" w:hAnsi="宋体" w:eastAsia="宋体"/>
          <w:sz w:val="24"/>
        </w:rPr>
        <w:instrText xml:space="preserve"> HYPERLINK "http://gms.csu.edu.cn/adm/logon" </w:instrText>
      </w:r>
      <w:r>
        <w:rPr>
          <w:rFonts w:hint="eastAsia" w:ascii="宋体" w:hAnsi="宋体" w:eastAsia="宋体"/>
          <w:sz w:val="24"/>
        </w:rPr>
        <w:fldChar w:fldCharType="separate"/>
      </w:r>
      <w:r>
        <w:rPr>
          <w:rStyle w:val="15"/>
          <w:rFonts w:hint="eastAsia" w:ascii="宋体" w:hAnsi="宋体" w:eastAsia="宋体"/>
          <w:sz w:val="24"/>
        </w:rPr>
        <w:t>http://gms.csu.edu.cn/adm/logon</w:t>
      </w:r>
      <w:r>
        <w:rPr>
          <w:rFonts w:hint="eastAsia" w:ascii="宋体" w:hAnsi="宋体" w:eastAsia="宋体"/>
          <w:sz w:val="24"/>
        </w:rPr>
        <w:fldChar w:fldCharType="end"/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在</w:t>
      </w:r>
      <w:r>
        <w:rPr>
          <w:rFonts w:hint="eastAsia" w:ascii="宋体" w:hAnsi="宋体" w:eastAsia="宋体"/>
          <w:sz w:val="24"/>
        </w:rPr>
        <w:t>如图</w:t>
      </w:r>
      <w:r>
        <w:rPr>
          <w:rFonts w:ascii="宋体" w:hAnsi="宋体" w:eastAsia="宋体"/>
          <w:sz w:val="24"/>
        </w:rPr>
        <w:t>所示在页面中输入用户名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密</w:t>
      </w:r>
      <w:bookmarkStart w:id="37" w:name="_GoBack"/>
      <w:bookmarkEnd w:id="37"/>
      <w:r>
        <w:rPr>
          <w:rFonts w:ascii="宋体" w:hAnsi="宋体" w:eastAsia="宋体"/>
          <w:sz w:val="24"/>
        </w:rPr>
        <w:t>码和验证码，点击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ascii="宋体" w:hAnsi="宋体" w:eastAsia="宋体"/>
          <w:sz w:val="24"/>
        </w:rPr>
        <w:t>登录</w:t>
      </w:r>
      <w:r>
        <w:rPr>
          <w:rFonts w:hint="eastAsia" w:ascii="宋体" w:hAnsi="宋体" w:eastAsia="宋体"/>
          <w:sz w:val="24"/>
        </w:rPr>
        <w:t>】</w:t>
      </w:r>
      <w:r>
        <w:rPr>
          <w:rFonts w:ascii="宋体" w:hAnsi="宋体" w:eastAsia="宋体"/>
          <w:sz w:val="24"/>
        </w:rPr>
        <w:t>，进入后台管理系统。</w:t>
      </w:r>
    </w:p>
    <w:p>
      <w:pPr>
        <w:spacing w:line="276" w:lineRule="auto"/>
      </w:pPr>
      <w:r>
        <w:drawing>
          <wp:inline distT="0" distB="0" distL="0" distR="0">
            <wp:extent cx="5274310" cy="2266950"/>
            <wp:effectExtent l="0" t="0" r="254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</w:t>
      </w:r>
      <w:r>
        <w:t>系统登</w:t>
      </w:r>
      <w:r>
        <w:rPr>
          <w:rFonts w:hint="eastAsia"/>
        </w:rPr>
        <w:t>录</w:t>
      </w:r>
      <w:r>
        <w:t>界面</w:t>
      </w:r>
    </w:p>
    <w:p>
      <w:r>
        <w:drawing>
          <wp:inline distT="0" distB="0" distL="0" distR="0">
            <wp:extent cx="5274310" cy="2686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</w:t>
      </w:r>
      <w:r>
        <w:t>研究生管理系统主界面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4" w:name="_Toc15561"/>
      <w:r>
        <w:rPr>
          <w:rFonts w:hint="eastAsia" w:ascii="微软雅黑" w:hAnsi="微软雅黑" w:eastAsia="微软雅黑" w:cs="微软雅黑"/>
        </w:rPr>
        <w:t>个人管理</w:t>
      </w:r>
      <w:bookmarkEnd w:id="0"/>
      <w:bookmarkEnd w:id="1"/>
      <w:bookmarkEnd w:id="4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5" w:name="_Toc8948"/>
      <w:r>
        <w:rPr>
          <w:rFonts w:hint="eastAsia" w:ascii="微软雅黑" w:hAnsi="微软雅黑" w:eastAsia="微软雅黑" w:cs="微软雅黑"/>
        </w:rPr>
        <w:t>教师信息</w:t>
      </w:r>
      <w:bookmarkEnd w:id="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查看修改</w:t>
      </w:r>
      <w:r>
        <w:rPr>
          <w:rFonts w:ascii="宋体" w:hAnsi="宋体" w:eastAsia="宋体"/>
          <w:sz w:val="24"/>
        </w:rPr>
        <w:t>教师基本信息。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登录系统，点击【个人管理】→【教师信息】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下图教师信息页面。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进入教师基本信息页面。修改导师基本信息后，点击【保存】；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如有无法保存报错的情况出现，请按报错提示完善必填项再次点击【保存】。</w:t>
      </w:r>
    </w:p>
    <w:p>
      <w:r>
        <w:drawing>
          <wp:inline distT="0" distB="0" distL="0" distR="0">
            <wp:extent cx="5274310" cy="23437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：教师信息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6" w:name="_Toc31086"/>
      <w:r>
        <w:rPr>
          <w:rFonts w:hint="eastAsia" w:ascii="微软雅黑" w:hAnsi="微软雅黑" w:eastAsia="微软雅黑" w:cs="微软雅黑"/>
        </w:rPr>
        <w:t>待办查询</w:t>
      </w:r>
      <w:bookmarkEnd w:id="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查询待办</w:t>
      </w:r>
      <w:r>
        <w:rPr>
          <w:rFonts w:ascii="宋体" w:hAnsi="宋体" w:eastAsia="宋体"/>
          <w:sz w:val="24"/>
        </w:rPr>
        <w:t>内容。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登录系统，点击【个人管理】→【待办查询】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下图待办查询页面。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进入待办查询页面。在列表中，显示所有的待办事项，选择相应的待办事项后点击，进入相关待办事项，点击考生姓名和学号后进入审核页面，进行相关审核。</w:t>
      </w:r>
    </w:p>
    <w:p>
      <w:pPr>
        <w:spacing w:line="276" w:lineRule="auto"/>
      </w:pPr>
      <w:r>
        <w:drawing>
          <wp:inline distT="0" distB="0" distL="0" distR="0">
            <wp:extent cx="5274310" cy="22421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：待办查询</w:t>
      </w:r>
    </w:p>
    <w:p>
      <w:pPr>
        <w:spacing w:line="276" w:lineRule="auto"/>
      </w:pPr>
      <w:r>
        <w:drawing>
          <wp:inline distT="0" distB="0" distL="0" distR="0">
            <wp:extent cx="5274310" cy="1442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：待办查询-具体待办事宜</w:t>
      </w:r>
    </w:p>
    <w:p>
      <w:pPr>
        <w:spacing w:line="276" w:lineRule="auto"/>
      </w:pPr>
      <w:r>
        <w:drawing>
          <wp:inline distT="0" distB="0" distL="0" distR="0">
            <wp:extent cx="5274310" cy="29292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：待办查询-具体待办事宜审核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7" w:name="_Toc18554"/>
      <w:r>
        <w:rPr>
          <w:rFonts w:hint="eastAsia" w:ascii="微软雅黑" w:hAnsi="微软雅黑" w:eastAsia="微软雅黑" w:cs="微软雅黑"/>
        </w:rPr>
        <w:t>教学管理</w:t>
      </w:r>
      <w:bookmarkEnd w:id="7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8" w:name="_Toc23448"/>
      <w:r>
        <w:rPr>
          <w:rFonts w:hint="eastAsia" w:ascii="微软雅黑" w:hAnsi="微软雅黑" w:eastAsia="微软雅黑" w:cs="微软雅黑"/>
        </w:rPr>
        <w:t>课程成绩录入</w:t>
      </w:r>
      <w:bookmarkEnd w:id="8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录入课程成绩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登录系统，点击【教学管理】→【课程成绩录入】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下图课程成绩录入页面。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进入课程成绩录入页面。选择学期、课程、和班级后点击【查询】，在列表中，显示当前班级的学生；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选择【是否百分制】，选择是、选择【平时成绩】和【期末成绩】所占百分比，输入平时成绩和期末成绩，选择【否】，选择成绩属性和成绩，也可以选择下载模板【成绩单模板导出】后【成绩导入】；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点击【保存】，点击【提交】；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可以【教学日志录入】、【教学总结录入】、【教学评价查看】、【课程选修名单打印】、【考勤表导出】、【考勤录入】、【考勤查询】。</w:t>
      </w:r>
    </w:p>
    <w:p>
      <w:r>
        <w:drawing>
          <wp:inline distT="0" distB="0" distL="0" distR="0">
            <wp:extent cx="5274310" cy="23710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：录入课程成绩</w:t>
      </w:r>
    </w:p>
    <w:p>
      <w:r>
        <w:drawing>
          <wp:inline distT="0" distB="0" distL="0" distR="0">
            <wp:extent cx="5274310" cy="26892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：教学日志录入</w:t>
      </w:r>
    </w:p>
    <w:p>
      <w:r>
        <w:drawing>
          <wp:inline distT="0" distB="0" distL="0" distR="0">
            <wp:extent cx="5274310" cy="25831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：教学总结录入</w:t>
      </w:r>
    </w:p>
    <w:p>
      <w:r>
        <w:drawing>
          <wp:inline distT="0" distB="0" distL="0" distR="0">
            <wp:extent cx="5274310" cy="26041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：教学评价查看</w:t>
      </w:r>
    </w:p>
    <w:p>
      <w:r>
        <w:drawing>
          <wp:inline distT="0" distB="0" distL="0" distR="0">
            <wp:extent cx="5274310" cy="25831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：考勤录入</w:t>
      </w:r>
    </w:p>
    <w:p>
      <w:r>
        <w:drawing>
          <wp:inline distT="0" distB="0" distL="0" distR="0">
            <wp:extent cx="5274310" cy="17824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：成绩单模板</w:t>
      </w:r>
    </w:p>
    <w:p>
      <w:r>
        <w:drawing>
          <wp:inline distT="0" distB="0" distL="0" distR="0">
            <wp:extent cx="5274310" cy="25647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：成绩导入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9" w:name="_Toc31338"/>
      <w:r>
        <w:rPr>
          <w:rFonts w:hint="eastAsia" w:ascii="微软雅黑" w:hAnsi="微软雅黑" w:eastAsia="微软雅黑" w:cs="微软雅黑"/>
        </w:rPr>
        <w:t>课程成绩查询</w:t>
      </w:r>
      <w:bookmarkEnd w:id="9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查询录入的课程成绩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登录系统，点击【教学管理】→【课程成绩查询】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下图课程成绩查询页面。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进入课程成绩查询页面，选择学期、课程、和班级后点击【查询】，在列表中，显示当前班级的学生；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点击【导出】选择导出的列名，点击【导出Excel】导出相关信息。</w:t>
      </w:r>
    </w:p>
    <w:p>
      <w:r>
        <w:drawing>
          <wp:inline distT="0" distB="0" distL="0" distR="0">
            <wp:extent cx="5274310" cy="18815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：课程成绩查询</w:t>
      </w:r>
    </w:p>
    <w:p>
      <w:r>
        <w:drawing>
          <wp:inline distT="0" distB="0" distL="0" distR="0">
            <wp:extent cx="5240655" cy="2667635"/>
            <wp:effectExtent l="0" t="0" r="1714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：课程成绩查询-导出列名选择</w:t>
      </w:r>
    </w:p>
    <w:p>
      <w:r>
        <w:drawing>
          <wp:inline distT="0" distB="0" distL="0" distR="0">
            <wp:extent cx="5274310" cy="24263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：课程成绩查询-导出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0" w:name="_Toc19107"/>
      <w:r>
        <w:rPr>
          <w:rFonts w:hint="eastAsia" w:ascii="微软雅黑" w:hAnsi="微软雅黑" w:eastAsia="微软雅黑" w:cs="微软雅黑"/>
        </w:rPr>
        <w:t>课程成绩打回申请</w:t>
      </w:r>
      <w:bookmarkEnd w:id="10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导师-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申请打回课程成绩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登录系统，点击【教学管理】→【课程成绩打回申请】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下图课程成绩打回申请页面。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进入课程成绩打回申请页面。选择院系、学期、课程、班级和状态后点击【查询】；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在列表中，班级的成绩状态，点击【申请】显示申请成功。</w:t>
      </w:r>
    </w:p>
    <w:p>
      <w:r>
        <w:drawing>
          <wp:inline distT="0" distB="0" distL="0" distR="0">
            <wp:extent cx="5274310" cy="18732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：课程成绩打回申请</w:t>
      </w:r>
    </w:p>
    <w:p>
      <w:r>
        <w:drawing>
          <wp:inline distT="0" distB="0" distL="0" distR="0">
            <wp:extent cx="5274310" cy="27647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：课程成绩打回申请-申请成功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1" w:name="_Toc29790"/>
      <w:r>
        <w:rPr>
          <w:rFonts w:hint="eastAsia" w:ascii="微软雅黑" w:hAnsi="微软雅黑" w:eastAsia="微软雅黑" w:cs="微软雅黑"/>
        </w:rPr>
        <w:t>教学评价详情</w:t>
      </w:r>
      <w:bookmarkEnd w:id="1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查看教学评价详情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登录系统，点击【教学管理】→【教学评价详情】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下图教学评价详情页面。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进入教学评价详情页面，选择学期后点击【查询】，在列表中，显示教学评价详情，点击【操作】显示教学评价详情。</w:t>
      </w:r>
    </w:p>
    <w:p>
      <w:r>
        <w:drawing>
          <wp:inline distT="0" distB="0" distL="0" distR="0">
            <wp:extent cx="5274310" cy="16548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：教学评价详情</w:t>
      </w:r>
    </w:p>
    <w:p>
      <w:r>
        <w:drawing>
          <wp:inline distT="0" distB="0" distL="0" distR="0">
            <wp:extent cx="5274310" cy="258318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：教学评价详情-详情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2" w:name="_Toc1702"/>
      <w:r>
        <w:rPr>
          <w:rFonts w:hint="eastAsia" w:ascii="微软雅黑" w:hAnsi="微软雅黑" w:eastAsia="微软雅黑" w:cs="微软雅黑"/>
        </w:rPr>
        <w:t>监考安排查询</w:t>
      </w:r>
      <w:bookmarkEnd w:id="12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监考安排查询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登录系统，点击【教学管理】→【监考安排查询】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下图监考安排查询页面。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进入监考安排查询页面，选择学期、输入课程编号或者名称后点击【查询】，在列表中，显示监考安排详情。</w:t>
      </w:r>
    </w:p>
    <w:p>
      <w:r>
        <w:drawing>
          <wp:inline distT="0" distB="0" distL="0" distR="0">
            <wp:extent cx="5274310" cy="19907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：监考安排查询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3" w:name="_Toc17749"/>
      <w:r>
        <w:rPr>
          <w:rFonts w:hint="eastAsia" w:ascii="微软雅黑" w:hAnsi="微软雅黑" w:eastAsia="微软雅黑" w:cs="微软雅黑"/>
        </w:rPr>
        <w:t>教学任务确认</w:t>
      </w:r>
      <w:bookmarkEnd w:id="1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教学任务确认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登录系统，点击【教学管理】→【教学任务确认】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下图教学任务确认页面。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进入教学任务确认页面，选择学期、院系和输入课程编号或者名称后点击【查询】，在列表中，显示详情。</w:t>
      </w:r>
    </w:p>
    <w:p>
      <w:r>
        <w:drawing>
          <wp:inline distT="0" distB="0" distL="0" distR="0">
            <wp:extent cx="5274310" cy="20821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：教学任务确认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14" w:name="_Toc31971"/>
      <w:r>
        <w:rPr>
          <w:rFonts w:hint="eastAsia" w:ascii="微软雅黑" w:hAnsi="微软雅黑" w:eastAsia="微软雅黑" w:cs="微软雅黑"/>
        </w:rPr>
        <w:t>培养管理</w:t>
      </w:r>
      <w:bookmarkEnd w:id="14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5" w:name="_Toc16089"/>
      <w:r>
        <w:rPr>
          <w:rFonts w:hint="eastAsia" w:ascii="微软雅黑" w:hAnsi="微软雅黑" w:eastAsia="微软雅黑" w:cs="微软雅黑"/>
        </w:rPr>
        <w:t>开题申请审核</w:t>
      </w:r>
      <w:bookmarkEnd w:id="1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开题申请审核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登录系统，点击【培养管理】→【开题申请审核】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下图开题申请审核页面。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进入开题申请审核页面，选择学生类别、培养层次、年级和审核状态或者直接通过学生学号（姓名）后点击【查询】，在列表中，显示申请详情；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选择多名学生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【批量通过】可以进行批量处理操作。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2098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：开题申请审核</w:t>
      </w:r>
    </w:p>
    <w:p>
      <w:r>
        <w:drawing>
          <wp:inline distT="0" distB="0" distL="0" distR="0">
            <wp:extent cx="5274310" cy="27076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：学生填写相关信息后提交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6" w:name="_Toc13506"/>
      <w:r>
        <w:rPr>
          <w:rFonts w:hint="eastAsia" w:ascii="微软雅黑" w:hAnsi="微软雅黑" w:eastAsia="微软雅黑" w:cs="微软雅黑"/>
        </w:rPr>
        <w:t>培养环节审核</w:t>
      </w:r>
      <w:bookmarkEnd w:id="1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审核流程：学生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审核学生提交的培养环节登记申请。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登录系统，点击【培养管理】→【培养环节审核】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下图为培养环节审核页面。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选择年级、院系、专业类型等条件，点击【查询】按钮查询学生提交的培养环节登记申请；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点击【批量通过】可选择学生批量通过；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点击【批量驳回】可批量驳回学生提交的登记信息，学生可重新上传提交；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点击操作栏的【审核/查看】可审核通过或者审核不通过学生提交的申请。</w:t>
      </w:r>
    </w:p>
    <w:p>
      <w:pPr>
        <w:spacing w:line="276" w:lineRule="auto"/>
      </w:pPr>
      <w:r>
        <w:drawing>
          <wp:inline distT="0" distB="0" distL="114300" distR="114300">
            <wp:extent cx="5271770" cy="2804160"/>
            <wp:effectExtent l="0" t="0" r="11430" b="2540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：培养环节登记审核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7" w:name="_Toc32407"/>
      <w:r>
        <w:rPr>
          <w:rFonts w:hint="eastAsia" w:ascii="微软雅黑" w:hAnsi="微软雅黑" w:eastAsia="微软雅黑" w:cs="微软雅黑"/>
        </w:rPr>
        <w:t>培养方案查询</w:t>
      </w:r>
      <w:bookmarkEnd w:id="17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培养方案查询。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登录系统，点击【培养管理】→【培养方案查询】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下图为培养方案查询页面。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选择年度、学生类别、院系、一级学科，点击【查询】按钮，查询具体的培养方案制定信息；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点击【详情】按钮，查看培养方案详情；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点击【下载Word】、【下载pdf】下载培养方案。</w:t>
      </w:r>
    </w:p>
    <w:p>
      <w:r>
        <w:drawing>
          <wp:inline distT="0" distB="0" distL="0" distR="0">
            <wp:extent cx="5274310" cy="260731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：培养方案查询</w:t>
      </w:r>
    </w:p>
    <w:p>
      <w:r>
        <w:drawing>
          <wp:inline distT="0" distB="0" distL="0" distR="0">
            <wp:extent cx="5274310" cy="39312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：培养方案查询</w:t>
      </w:r>
    </w:p>
    <w:p>
      <w:r>
        <w:drawing>
          <wp:inline distT="0" distB="0" distL="0" distR="0">
            <wp:extent cx="5274310" cy="275590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：培养方案查询-</w:t>
      </w:r>
      <w:r>
        <w:t>下载word</w:t>
      </w:r>
    </w:p>
    <w:p>
      <w:r>
        <w:drawing>
          <wp:inline distT="0" distB="0" distL="0" distR="0">
            <wp:extent cx="5274310" cy="370141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5" w:firstLine="0" w:firstLineChars="0"/>
        <w:jc w:val="center"/>
      </w:pPr>
      <w:r>
        <w:t>图</w:t>
      </w:r>
      <w:r>
        <w:rPr>
          <w:rFonts w:hint="eastAsia"/>
        </w:rPr>
        <w:t>：培养方案查询-</w:t>
      </w:r>
      <w:r>
        <w:t>下载</w:t>
      </w:r>
      <w:r>
        <w:rPr>
          <w:rFonts w:hint="eastAsia"/>
        </w:rPr>
        <w:t>pdf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8" w:name="_Toc16795"/>
      <w:r>
        <w:rPr>
          <w:rFonts w:hint="eastAsia" w:ascii="微软雅黑" w:hAnsi="微软雅黑" w:eastAsia="微软雅黑" w:cs="微软雅黑"/>
        </w:rPr>
        <w:t>培养计划审核</w:t>
      </w:r>
      <w:bookmarkEnd w:id="18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审核流程：学生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审核学生提交的培养计划。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登录系统，点击【培养管理】→【培养计划审核】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下图培养计划审核页面。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选择院系、专业、年级等</w:t>
      </w:r>
      <w:r>
        <w:rPr>
          <w:rFonts w:ascii="宋体" w:hAnsi="宋体" w:eastAsia="宋体"/>
          <w:sz w:val="24"/>
        </w:rPr>
        <w:t>，点击【查询】</w:t>
      </w:r>
      <w:r>
        <w:rPr>
          <w:rFonts w:hint="eastAsia" w:ascii="宋体" w:hAnsi="宋体" w:eastAsia="宋体"/>
          <w:sz w:val="24"/>
        </w:rPr>
        <w:t>按钮可查看学生提交的培养计划详情；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点击【审核/查看】可审核/查看学生提交的培养计划；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勾选学生的培养计划，点击【批量通过】可进行批量审核；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进入审核页面，点击【添加】按钮，可在该学生的培养计划中新增课程，点击【删除】按钮，可删除勾选的培养计划中的课程；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审核时可填写审核意见；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点击【通过】即该学生的培养计划通过；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点击【驳回】按钮，可直接驳回学生提交的培养计划，学生可在学生端重新修改提交；</w:t>
      </w:r>
    </w:p>
    <w:p>
      <w:pPr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点击【退回】按钮，可退回给上级重新审核。</w:t>
      </w:r>
    </w:p>
    <w:p>
      <w:pPr>
        <w:spacing w:line="276" w:lineRule="auto"/>
      </w:pPr>
      <w:r>
        <w:drawing>
          <wp:inline distT="0" distB="0" distL="114300" distR="114300">
            <wp:extent cx="5273675" cy="2950210"/>
            <wp:effectExtent l="0" t="0" r="9525" b="889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：学生培养计划提交</w:t>
      </w:r>
    </w:p>
    <w:p>
      <w:pPr>
        <w:spacing w:line="276" w:lineRule="auto"/>
        <w:jc w:val="center"/>
      </w:pPr>
      <w:r>
        <w:rPr>
          <w:rFonts w:hint="eastAsia"/>
        </w:rPr>
        <w:drawing>
          <wp:inline distT="0" distB="0" distL="114300" distR="114300">
            <wp:extent cx="5266690" cy="2794635"/>
            <wp:effectExtent l="0" t="0" r="10160" b="5715"/>
            <wp:docPr id="60" name="图片 60" descr="MR`(5{C6LWDE%6)ZS7Q[(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R`(5{C6LWDE%6)ZS7Q[(G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：学生培养计划审核</w:t>
      </w:r>
    </w:p>
    <w:p>
      <w:r>
        <w:drawing>
          <wp:inline distT="0" distB="0" distL="114300" distR="114300">
            <wp:extent cx="5272405" cy="2830830"/>
            <wp:effectExtent l="0" t="0" r="10795" b="127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：导师审核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19" w:name="_Toc28024"/>
      <w:r>
        <w:rPr>
          <w:rFonts w:hint="eastAsia" w:ascii="微软雅黑" w:hAnsi="微软雅黑" w:eastAsia="微软雅黑" w:cs="微软雅黑"/>
        </w:rPr>
        <w:t>学籍异动审核</w:t>
      </w:r>
      <w:bookmarkEnd w:id="19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审核流程：</w:t>
      </w:r>
      <w:r>
        <w:rPr>
          <w:rFonts w:hint="eastAsia" w:ascii="宋体" w:hAnsi="宋体" w:eastAsia="宋体"/>
          <w:sz w:val="24"/>
        </w:rPr>
        <w:t>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主要对学生提交的学籍异动申请进行审核。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登录系统，点击【培养管理】→【学籍异动审核】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下图为学籍异动审核页面。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学生端进入学籍异动申请页面，点击【新增】可填写学籍异动申请，填写完成后，点击【提交】完成申请；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导师端，进入学籍异动审核模块，查看待申请的异动信息，点击【审核】图标，下拉可填写意见，点击【通过】或【不通过】可完成导师端审核；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审核页面可勾选数据，点击【打印】按钮，可对异动数据进行导出打印。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8873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</w:t>
      </w:r>
      <w:r>
        <w:rPr>
          <w:rFonts w:hint="eastAsia"/>
          <w:szCs w:val="21"/>
        </w:rPr>
        <w:t>：学籍异动申请（学生端）</w:t>
      </w:r>
    </w:p>
    <w:p>
      <w:pPr>
        <w:spacing w:line="276" w:lineRule="auto"/>
        <w:jc w:val="center"/>
        <w:rPr>
          <w:szCs w:val="21"/>
        </w:rPr>
      </w:pPr>
      <w:r>
        <w:drawing>
          <wp:inline distT="0" distB="0" distL="0" distR="0">
            <wp:extent cx="5274310" cy="290322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图：学籍异动申请</w:t>
      </w:r>
      <w:r>
        <w:rPr>
          <w:rFonts w:hint="eastAsia"/>
          <w:szCs w:val="21"/>
        </w:rPr>
        <w:t>（等待审核界面）</w:t>
      </w:r>
    </w:p>
    <w:p>
      <w:pPr>
        <w:jc w:val="center"/>
      </w:pPr>
      <w:r>
        <w:drawing>
          <wp:inline distT="0" distB="0" distL="0" distR="0">
            <wp:extent cx="5274310" cy="2800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图：学籍异动审核（导师审核界面）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0" w:name="_Toc18394"/>
      <w:r>
        <w:rPr>
          <w:rFonts w:hint="eastAsia" w:ascii="微软雅黑" w:hAnsi="微软雅黑" w:eastAsia="微软雅黑" w:cs="微软雅黑"/>
        </w:rPr>
        <w:t>学生注册审核</w:t>
      </w:r>
      <w:bookmarkEnd w:id="20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审核流程：</w:t>
      </w:r>
      <w:r>
        <w:rPr>
          <w:rFonts w:ascii="宋体" w:hAnsi="宋体" w:eastAsia="宋体" w:cs="宋体"/>
          <w:sz w:val="24"/>
          <w:szCs w:val="24"/>
        </w:rPr>
        <w:t>学生-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导师-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教育干事-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主要用来审核学生提交的网上注册信息。 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登录系统，点击【培养管理】→【学生注册审核】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下图为网上注册审核页面。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学生登录系统，进行学期报道注册</w:t>
      </w:r>
      <w:r>
        <w:rPr>
          <w:rFonts w:ascii="宋体" w:hAnsi="宋体" w:eastAsia="宋体"/>
          <w:sz w:val="24"/>
        </w:rPr>
        <w:t>，点击页面【提交注册】按钮，出现弹窗，查看并核对注册信息</w:t>
      </w:r>
      <w:r>
        <w:rPr>
          <w:rFonts w:hint="eastAsia" w:ascii="宋体" w:hAnsi="宋体" w:eastAsia="宋体"/>
          <w:sz w:val="24"/>
        </w:rPr>
        <w:t>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点击【提交】按钮，完成学生端学期报道注册提交；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查询信息：选择查询条件，点击【查询】按钮，查询信息</w:t>
      </w:r>
      <w:r>
        <w:rPr>
          <w:rFonts w:hint="eastAsia" w:ascii="宋体" w:hAnsi="宋体" w:eastAsia="宋体"/>
          <w:sz w:val="24"/>
        </w:rPr>
        <w:t>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勾选学生，点击【批量审核】可审核通过所勾选学生；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点击【审核】按钮，可单独对某一学生进行审核；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勾选学生，点击【导出】按钮并勾选需要导出的列表条件</w:t>
      </w:r>
      <w:r>
        <w:rPr>
          <w:rFonts w:hint="eastAsia" w:ascii="宋体" w:hAnsi="宋体" w:eastAsia="宋体"/>
          <w:sz w:val="24"/>
        </w:rPr>
        <w:t>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【导出Excel】完成对应数据导出。</w:t>
      </w:r>
    </w:p>
    <w:p>
      <w:pPr>
        <w:spacing w:line="276" w:lineRule="auto"/>
        <w:jc w:val="center"/>
        <w:rPr>
          <w:szCs w:val="21"/>
        </w:rPr>
      </w:pPr>
      <w:r>
        <w:drawing>
          <wp:inline distT="0" distB="0" distL="0" distR="0">
            <wp:extent cx="5274310" cy="280416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图：学期报道注册</w:t>
      </w:r>
      <w:r>
        <w:rPr>
          <w:rFonts w:hint="eastAsia"/>
          <w:szCs w:val="21"/>
        </w:rPr>
        <w:t>-学生端</w:t>
      </w:r>
    </w:p>
    <w:p>
      <w:pPr>
        <w:spacing w:line="276" w:lineRule="auto"/>
        <w:jc w:val="center"/>
        <w:rPr>
          <w:szCs w:val="21"/>
        </w:rPr>
      </w:pPr>
      <w:r>
        <w:drawing>
          <wp:inline distT="0" distB="0" distL="0" distR="0">
            <wp:extent cx="5274310" cy="280416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图：学期报道注册（提交注册）</w:t>
      </w:r>
      <w:r>
        <w:rPr>
          <w:rFonts w:hint="eastAsia"/>
          <w:szCs w:val="21"/>
        </w:rPr>
        <w:t>-学生端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69049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图：网上注册审核</w:t>
      </w:r>
    </w:p>
    <w:p>
      <w:pPr>
        <w:spacing w:line="276" w:lineRule="auto"/>
        <w:jc w:val="center"/>
        <w:rPr>
          <w:szCs w:val="21"/>
        </w:rPr>
      </w:pPr>
      <w:r>
        <w:drawing>
          <wp:inline distT="0" distB="0" distL="0" distR="0">
            <wp:extent cx="5274310" cy="24745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szCs w:val="21"/>
        </w:rPr>
        <w:t>：网上注册审核</w:t>
      </w:r>
      <w:r>
        <w:rPr>
          <w:rFonts w:hint="eastAsia"/>
          <w:szCs w:val="21"/>
        </w:rPr>
        <w:t>（</w:t>
      </w:r>
      <w:r>
        <w:rPr>
          <w:szCs w:val="21"/>
        </w:rPr>
        <w:t>审核按钮）</w:t>
      </w:r>
    </w:p>
    <w:p>
      <w:pPr>
        <w:spacing w:line="276" w:lineRule="auto"/>
        <w:jc w:val="center"/>
        <w:rPr>
          <w:szCs w:val="21"/>
        </w:rPr>
      </w:pPr>
      <w:r>
        <w:drawing>
          <wp:inline distT="0" distB="0" distL="0" distR="0">
            <wp:extent cx="5274310" cy="26257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图：网上注册审核</w:t>
      </w:r>
      <w:r>
        <w:rPr>
          <w:rFonts w:hint="eastAsia"/>
          <w:szCs w:val="21"/>
        </w:rPr>
        <w:t>（导出）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1" w:name="_Toc10423"/>
      <w:r>
        <w:rPr>
          <w:rFonts w:hint="eastAsia" w:ascii="微软雅黑" w:hAnsi="微软雅黑" w:eastAsia="微软雅黑" w:cs="微软雅黑"/>
        </w:rPr>
        <w:t>中期考核审核</w:t>
      </w:r>
      <w:bookmarkEnd w:id="2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中期考核审核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登录系统，点击【培养管理】→【中期考核审核】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下图中期考核审核页面。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进入中期考核审核页面，选择年级、院系、专业和审核状态或者直接通过学生学号（姓名）后点击【查询】，在列表中，显示申请详情；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学生填写信息后点击</w:t>
      </w:r>
      <w:r>
        <w:rPr>
          <w:rFonts w:hint="eastAsia" w:ascii="宋体" w:hAnsi="宋体" w:eastAsia="宋体"/>
          <w:sz w:val="24"/>
        </w:rPr>
        <w:t>【保存】后点击【提交】。</w:t>
      </w:r>
    </w:p>
    <w:p>
      <w:r>
        <w:drawing>
          <wp:inline distT="0" distB="0" distL="0" distR="0">
            <wp:extent cx="5274310" cy="268160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学生</w:t>
      </w:r>
      <w:r>
        <w:rPr>
          <w:szCs w:val="21"/>
        </w:rPr>
        <w:t>申请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1953895"/>
            <wp:effectExtent l="0" t="0" r="254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中期考核审核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2" w:name="_Toc22598"/>
      <w:r>
        <w:rPr>
          <w:rFonts w:hint="eastAsia" w:ascii="微软雅黑" w:hAnsi="微软雅黑" w:eastAsia="微软雅黑" w:cs="微软雅黑"/>
        </w:rPr>
        <w:t>学生信息查询</w:t>
      </w:r>
      <w:bookmarkEnd w:id="22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学生信息查询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登录系统，点击【培养管理】→【学生信息查询】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下图学生信息查询页面。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进入学生信息查询页面，选择年级、和学籍状态后点击【查询】，在列表中，显示学生详情。</w:t>
      </w:r>
    </w:p>
    <w:p>
      <w:r>
        <w:drawing>
          <wp:inline distT="0" distB="0" distL="0" distR="0">
            <wp:extent cx="5274310" cy="235966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指导学生查询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3" w:name="_Toc11412"/>
      <w:r>
        <w:rPr>
          <w:rFonts w:hint="eastAsia" w:ascii="微软雅黑" w:hAnsi="微软雅黑" w:eastAsia="微软雅黑" w:cs="微软雅黑"/>
        </w:rPr>
        <w:t>博士生综合考试审核</w:t>
      </w:r>
      <w:bookmarkEnd w:id="2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博士生综合考试审核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登录系统，点击【培养管理】→【博士生综合考试审核】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下图学博士生综合考试审核页面。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进入博士生综合考试审核页面，选择院系、年级、专业、学号和状态后点击【查询】，在列表中，显示学生详情；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【导出】选择需要导出的列后点击【导出Excel】。</w:t>
      </w:r>
    </w:p>
    <w:p>
      <w:r>
        <w:drawing>
          <wp:inline distT="0" distB="0" distL="0" distR="0">
            <wp:extent cx="5274310" cy="2451735"/>
            <wp:effectExtent l="0" t="0" r="2540" b="571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博士生综合考试审核-学生申请</w:t>
      </w:r>
    </w:p>
    <w:p>
      <w:r>
        <w:drawing>
          <wp:inline distT="0" distB="0" distL="0" distR="0">
            <wp:extent cx="5274310" cy="1633220"/>
            <wp:effectExtent l="0" t="0" r="2540" b="508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博士生综合考试审核</w:t>
      </w:r>
    </w:p>
    <w:p>
      <w:r>
        <w:drawing>
          <wp:inline distT="0" distB="0" distL="0" distR="0">
            <wp:extent cx="5274310" cy="169608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博士生综合考试审核-导出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4" w:name="_Toc14957"/>
      <w:r>
        <w:rPr>
          <w:rFonts w:hint="eastAsia" w:ascii="微软雅黑" w:hAnsi="微软雅黑" w:eastAsia="微软雅黑" w:cs="微软雅黑"/>
        </w:rPr>
        <w:t>学业进度查询</w:t>
      </w:r>
      <w:bookmarkEnd w:id="24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所带学生学业进度查询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登录系统，点击【培养管理】→【学业进度查询】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下图学业进度查询页面。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进入学业进度查询页面，选择【学术型硕士】、【专业型硕士】、【博士】，在列表中，显示学生详情。</w:t>
      </w:r>
    </w:p>
    <w:p>
      <w:r>
        <w:drawing>
          <wp:inline distT="0" distB="0" distL="0" distR="0">
            <wp:extent cx="5274310" cy="2567940"/>
            <wp:effectExtent l="0" t="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学业进度查询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5" w:name="_Toc5509"/>
      <w:r>
        <w:rPr>
          <w:rFonts w:hint="eastAsia" w:ascii="微软雅黑" w:hAnsi="微软雅黑" w:eastAsia="微软雅黑" w:cs="微软雅黑"/>
        </w:rPr>
        <w:t>研究生学业现状</w:t>
      </w:r>
      <w:bookmarkEnd w:id="2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研究生学业现状查询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登录系统，点击【培养管理】→【研究生学业现状】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下图研究生学业现状页面。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进入研究生学业现状页面，选择年级、院系、专业、校区、学籍状态、学籍分类、入学方式或者是直接输入学号（姓名）点击【查询】，在列表中，显示学生详情；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【姓名】显示该学生的学籍信息；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点击【学业状态】显示该学生的学业状态。</w:t>
      </w:r>
    </w:p>
    <w:p>
      <w:r>
        <w:drawing>
          <wp:inline distT="0" distB="0" distL="0" distR="0">
            <wp:extent cx="5274310" cy="255460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研究生学业现状</w:t>
      </w:r>
    </w:p>
    <w:p>
      <w:r>
        <w:drawing>
          <wp:inline distT="0" distB="0" distL="0" distR="0">
            <wp:extent cx="5274310" cy="257111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研究生学业现状-学籍信息</w:t>
      </w:r>
    </w:p>
    <w:p>
      <w:r>
        <w:drawing>
          <wp:inline distT="0" distB="0" distL="0" distR="0">
            <wp:extent cx="5274310" cy="25800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研究生学业现状-学业状态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6" w:name="_Toc18309"/>
      <w:r>
        <w:rPr>
          <w:rFonts w:hint="eastAsia" w:ascii="微软雅黑" w:hAnsi="微软雅黑" w:eastAsia="微软雅黑" w:cs="微软雅黑"/>
        </w:rPr>
        <w:t>高水平会议审核</w:t>
      </w:r>
      <w:bookmarkEnd w:id="2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</w:t>
      </w:r>
      <w:r>
        <w:rPr>
          <w:rFonts w:hint="eastAsia" w:ascii="宋体" w:hAnsi="宋体" w:eastAsia="宋体"/>
          <w:sz w:val="24"/>
        </w:rPr>
        <w:t>-申报</w:t>
      </w:r>
      <w:r>
        <w:rPr>
          <w:rFonts w:ascii="宋体" w:hAnsi="宋体" w:eastAsia="宋体"/>
          <w:sz w:val="24"/>
        </w:rPr>
        <w:t>：学生</w:t>
      </w:r>
      <w:r>
        <w:rPr>
          <w:rFonts w:hint="eastAsia" w:ascii="宋体" w:hAnsi="宋体" w:eastAsia="宋体"/>
          <w:sz w:val="24"/>
        </w:rPr>
        <w:t>-&gt;</w:t>
      </w:r>
      <w:r>
        <w:rPr>
          <w:rFonts w:ascii="宋体" w:hAnsi="宋体" w:eastAsia="宋体"/>
          <w:sz w:val="24"/>
        </w:rPr>
        <w:t>导师-&gt;</w:t>
      </w:r>
      <w:r>
        <w:rPr>
          <w:rFonts w:hint="eastAsia" w:ascii="宋体" w:hAnsi="宋体" w:eastAsia="宋体"/>
          <w:sz w:val="24"/>
        </w:rPr>
        <w:t>教育干事</w:t>
      </w:r>
      <w:r>
        <w:rPr>
          <w:rFonts w:ascii="宋体" w:hAnsi="宋体" w:eastAsia="宋体"/>
          <w:sz w:val="24"/>
        </w:rPr>
        <w:t>-&gt;培养办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审核流-结题：学生-&gt;教育干事-&gt;培养办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审核学生提交的高水平会议申请。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sz w:val="24"/>
          <w:szCs w:val="24"/>
        </w:rPr>
        <w:t>登录系统点击【</w:t>
      </w:r>
      <w:r>
        <w:rPr>
          <w:rFonts w:hint="eastAsia" w:ascii="宋体" w:hAnsi="宋体" w:eastAsia="宋体"/>
          <w:sz w:val="24"/>
          <w:szCs w:val="24"/>
        </w:rPr>
        <w:t>培养</w:t>
      </w:r>
      <w:r>
        <w:rPr>
          <w:rFonts w:ascii="宋体" w:hAnsi="宋体" w:eastAsia="宋体"/>
          <w:sz w:val="24"/>
          <w:szCs w:val="24"/>
        </w:rPr>
        <w:t>管理】→</w:t>
      </w:r>
      <w:r>
        <w:rPr>
          <w:rFonts w:hint="eastAsia" w:ascii="宋体" w:hAnsi="宋体" w:eastAsia="宋体"/>
          <w:sz w:val="24"/>
          <w:szCs w:val="24"/>
        </w:rPr>
        <w:t>【高水平会议审核】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下图是高水平会议审核页面。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选择【申报审核】；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根据年级、院系、专业类型、专业类型、审核状态等查询条件，点击【查询】按钮查询学生提交的高水平会议申报的详细信息；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点击【操作】按钮，对选择的学生申请进行【通过】、【不通过】、【驳回】操作；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点击【</w:t>
      </w:r>
      <w:r>
        <w:rPr>
          <w:rFonts w:hint="eastAsia" w:ascii="宋体" w:hAnsi="宋体" w:eastAsia="宋体"/>
          <w:sz w:val="24"/>
          <w:szCs w:val="24"/>
        </w:rPr>
        <w:t>打印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按钮，对选择学生的申请进行打印操作；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选择【结题审核】；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根据年级、院系、专业类型、专业类型、审核状态等查询条件，点击【查询】按钮查询学生提交的高水平会议结题申请的详细信息；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点击【操作】按钮，对选择的高水平会议结题申请进行【通过】、【不通过】、【驳回】操作；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点击【打印】按钮，对选择学生的申请进行打印操作。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284035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图：高水平会议申请-申报申请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2797810"/>
            <wp:effectExtent l="0" t="0" r="2540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图：高水平会议</w:t>
      </w:r>
      <w:r>
        <w:rPr>
          <w:szCs w:val="21"/>
        </w:rPr>
        <w:t>-</w:t>
      </w:r>
      <w:r>
        <w:rPr>
          <w:rFonts w:hint="eastAsia"/>
          <w:szCs w:val="21"/>
        </w:rPr>
        <w:t>结题</w:t>
      </w:r>
      <w:r>
        <w:rPr>
          <w:szCs w:val="21"/>
        </w:rPr>
        <w:t>申请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drawing>
          <wp:inline distT="0" distB="0" distL="0" distR="0">
            <wp:extent cx="5274310" cy="2208530"/>
            <wp:effectExtent l="0" t="0" r="2540" b="12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图高水平会议-</w:t>
      </w:r>
      <w:r>
        <w:rPr>
          <w:szCs w:val="21"/>
        </w:rPr>
        <w:t>申报审核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2340610"/>
            <wp:effectExtent l="0" t="0" r="2540" b="25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rFonts w:hint="eastAsia"/>
          <w:szCs w:val="21"/>
        </w:rPr>
        <w:t>图：高水平会议</w:t>
      </w:r>
      <w:r>
        <w:rPr>
          <w:szCs w:val="21"/>
        </w:rPr>
        <w:t>-结题审核</w:t>
      </w:r>
    </w:p>
    <w:p/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7" w:name="_Toc13340"/>
      <w:r>
        <w:rPr>
          <w:rFonts w:hint="eastAsia" w:ascii="微软雅黑" w:hAnsi="微软雅黑" w:eastAsia="微软雅黑" w:cs="微软雅黑"/>
        </w:rPr>
        <w:t>专业实践审核</w:t>
      </w:r>
      <w:bookmarkEnd w:id="27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hint="eastAsia" w:ascii="宋体" w:hAnsi="宋体" w:eastAsia="宋体"/>
          <w:sz w:val="24"/>
        </w:rPr>
        <w:t>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审核学生提交的专业实践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登录系统，点击【培养管理】→【专业实践审核】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下图专业实践审核页面。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进入专业实践审核页面，选择院系、专业、状态、或者是直接输入学号（姓名）点击【查询】，在列表中，显示学生详情；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【操作】填写导师意见后选择【通过】【不通过】或者是【返回】。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77622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专业实践审核-学生申请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194691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专业实践审核-导师审核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33324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专业实践审核-导师审核</w:t>
      </w:r>
    </w:p>
    <w:p>
      <w:pPr>
        <w:pStyle w:val="2"/>
        <w:numPr>
          <w:ilvl w:val="0"/>
          <w:numId w:val="1"/>
        </w:numPr>
        <w:spacing w:before="340" w:after="330" w:line="276" w:lineRule="auto"/>
        <w:rPr>
          <w:rFonts w:ascii="微软雅黑" w:hAnsi="微软雅黑" w:eastAsia="微软雅黑" w:cs="微软雅黑"/>
        </w:rPr>
      </w:pPr>
      <w:bookmarkStart w:id="28" w:name="_Toc16706"/>
      <w:r>
        <w:rPr>
          <w:rFonts w:hint="eastAsia" w:ascii="微软雅黑" w:hAnsi="微软雅黑" w:eastAsia="微软雅黑" w:cs="微软雅黑"/>
        </w:rPr>
        <w:t>毕业管理</w:t>
      </w:r>
      <w:bookmarkEnd w:id="28"/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29" w:name="_Toc20733"/>
      <w:r>
        <w:rPr>
          <w:rFonts w:hint="eastAsia" w:ascii="微软雅黑" w:hAnsi="微软雅黑" w:eastAsia="微软雅黑" w:cs="微软雅黑"/>
        </w:rPr>
        <w:t>毕业资格申请审核</w:t>
      </w:r>
      <w:bookmarkEnd w:id="29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毕业资格申请审核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登录系统，点击【毕业管理】→【毕业资格申请审核】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下图毕业资格申请审核页面。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进入毕业资格申请审核页面，选择院系、专业、学生类别、状态、申请类型或者是直接输入学号（姓名）点击【查询】，在列表中，显示学生详情；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【操作】填写导师意见后选择【通过】【不通过】或者是【返回】。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27520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毕业资格申请审核-学生申请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194310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毕业资格申请审核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30175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毕业资格申请审核-操作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0" w:name="_Toc11378"/>
      <w:r>
        <w:rPr>
          <w:rFonts w:hint="eastAsia" w:ascii="微软雅黑" w:hAnsi="微软雅黑" w:eastAsia="微软雅黑" w:cs="微软雅黑"/>
        </w:rPr>
        <w:t>预审审核</w:t>
      </w:r>
      <w:bookmarkEnd w:id="30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审核流程</w:t>
      </w:r>
      <w:r>
        <w:rPr>
          <w:rFonts w:hint="eastAsia" w:ascii="宋体" w:hAnsi="宋体" w:eastAsia="宋体"/>
          <w:sz w:val="24"/>
        </w:rPr>
        <w:t>：学生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预审审核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登录系统，点击【毕业管理】→【预审审核】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下图预审审核页面。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进入预审审核页面，选择院系、专业、学生类别、状态、申请类型或者是直接输入学号（姓名）点击【查询】，在列表中，显示学生详情；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【操作】填写导师意见后选择【通过】【不通过】或者是【返回】。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72415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预审审核-学生申请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191262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预审审核</w:t>
      </w:r>
    </w:p>
    <w:p>
      <w:pPr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42443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预审审核-操作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1" w:name="_Toc10645"/>
      <w:r>
        <w:rPr>
          <w:rFonts w:hint="eastAsia" w:ascii="微软雅黑" w:hAnsi="微软雅黑" w:eastAsia="微软雅黑" w:cs="微软雅黑"/>
        </w:rPr>
        <w:t>送检结果查询</w:t>
      </w:r>
      <w:bookmarkEnd w:id="3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送检结果查询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登录系统，点击【毕业管理】→【送检结果查询】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下图送检结果查询页面。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进入送检结果查询页面；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【学位论文质量检测平台】后</w:t>
      </w:r>
      <w:r>
        <w:rPr>
          <w:rFonts w:hint="eastAsia" w:ascii="宋体" w:hAnsi="宋体" w:eastAsia="宋体"/>
          <w:sz w:val="24"/>
          <w:lang w:val="en-US" w:eastAsia="zh-Hans"/>
        </w:rPr>
        <w:t>可进入知网对学生论文查重情况进行审核</w:t>
      </w:r>
      <w:r>
        <w:rPr>
          <w:rFonts w:hint="eastAsia" w:ascii="宋体" w:hAnsi="宋体" w:eastAsia="宋体"/>
          <w:sz w:val="24"/>
        </w:rPr>
        <w:t>。</w:t>
      </w:r>
    </w:p>
    <w:p>
      <w:r>
        <w:drawing>
          <wp:inline distT="0" distB="0" distL="0" distR="0">
            <wp:extent cx="5274310" cy="24980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送检结果查询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2" w:name="_Toc13659"/>
      <w:r>
        <w:rPr>
          <w:rFonts w:hint="eastAsia" w:ascii="微软雅黑" w:hAnsi="微软雅黑" w:eastAsia="微软雅黑" w:cs="微软雅黑"/>
        </w:rPr>
        <w:t>送审审批表审核</w:t>
      </w:r>
      <w:bookmarkEnd w:id="32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sz w:val="24"/>
          <w:szCs w:val="24"/>
        </w:rPr>
        <w:t>审核流程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学生-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导师-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教育干事-</w:t>
      </w:r>
      <w:r>
        <w:rPr>
          <w:rFonts w:hint="eastAsia" w:ascii="宋体" w:hAnsi="宋体" w:eastAsia="宋体" w:cs="宋体"/>
          <w:sz w:val="24"/>
          <w:szCs w:val="24"/>
        </w:rPr>
        <w:t>&gt;分委会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审核提交的送审审批表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登录系统，点击【毕业管理】→【送审审批表审核】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下图送审审批表审核页面。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进入送审审批表审核页面，</w:t>
      </w:r>
      <w:r>
        <w:rPr>
          <w:rFonts w:ascii="宋体" w:hAnsi="宋体" w:eastAsia="宋体"/>
          <w:sz w:val="24"/>
        </w:rPr>
        <w:t>选择</w:t>
      </w:r>
      <w:r>
        <w:rPr>
          <w:rFonts w:hint="eastAsia" w:ascii="宋体" w:hAnsi="宋体" w:eastAsia="宋体"/>
          <w:sz w:val="24"/>
        </w:rPr>
        <w:t>送审</w:t>
      </w:r>
      <w:r>
        <w:rPr>
          <w:rFonts w:ascii="宋体" w:hAnsi="宋体" w:eastAsia="宋体"/>
          <w:sz w:val="24"/>
        </w:rPr>
        <w:t>类型</w:t>
      </w:r>
      <w:r>
        <w:rPr>
          <w:rFonts w:hint="eastAsia" w:ascii="宋体" w:hAnsi="宋体" w:eastAsia="宋体"/>
          <w:sz w:val="24"/>
        </w:rPr>
        <w:t>、年级、</w:t>
      </w:r>
      <w:r>
        <w:rPr>
          <w:rFonts w:ascii="宋体" w:hAnsi="宋体" w:eastAsia="宋体"/>
          <w:sz w:val="24"/>
        </w:rPr>
        <w:t>院系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学生类别和状态等信息后点击</w:t>
      </w:r>
      <w:r>
        <w:rPr>
          <w:rFonts w:hint="eastAsia" w:ascii="宋体" w:hAnsi="宋体" w:eastAsia="宋体"/>
          <w:sz w:val="24"/>
        </w:rPr>
        <w:t>【查询】登录；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点击【操作】写入导师意见后，选择【通过】【不通过】【返回】；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选择某些学生后可以批量处理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选择后点击</w:t>
      </w:r>
      <w:r>
        <w:rPr>
          <w:rFonts w:hint="eastAsia" w:ascii="宋体" w:hAnsi="宋体" w:eastAsia="宋体"/>
          <w:sz w:val="24"/>
        </w:rPr>
        <w:t>【审核通过】、【审核不通过】或者是【退回】即可。</w:t>
      </w:r>
    </w:p>
    <w:p>
      <w:r>
        <w:drawing>
          <wp:inline distT="0" distB="0" distL="0" distR="0">
            <wp:extent cx="5274310" cy="152527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送审审批表审核-学生申请</w:t>
      </w:r>
    </w:p>
    <w:p>
      <w:r>
        <w:drawing>
          <wp:inline distT="0" distB="0" distL="0" distR="0">
            <wp:extent cx="5274310" cy="197802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送审审批表审核</w:t>
      </w:r>
    </w:p>
    <w:p>
      <w:r>
        <w:drawing>
          <wp:inline distT="0" distB="0" distL="0" distR="0">
            <wp:extent cx="5274310" cy="2607945"/>
            <wp:effectExtent l="0" t="0" r="2540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送审审批表审核-操作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3" w:name="_Toc13166"/>
      <w:r>
        <w:rPr>
          <w:rFonts w:hint="eastAsia" w:ascii="微软雅黑" w:hAnsi="微软雅黑" w:eastAsia="微软雅黑" w:cs="微软雅黑"/>
        </w:rPr>
        <w:t>答辩审核</w:t>
      </w:r>
      <w:bookmarkEnd w:id="33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sz w:val="24"/>
          <w:szCs w:val="24"/>
        </w:rPr>
        <w:t>审核流程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学生-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导师-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教育干事-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答辩审核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登录系统，点击【毕业管理】→【答辩审核】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下图答辩审核页面。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进入答辩审核页面，</w:t>
      </w:r>
      <w:r>
        <w:rPr>
          <w:rFonts w:ascii="宋体" w:hAnsi="宋体" w:eastAsia="宋体"/>
          <w:sz w:val="24"/>
        </w:rPr>
        <w:t>选择答辩类型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院系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专业类型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专业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学生类别和状态后点击</w:t>
      </w:r>
      <w:r>
        <w:rPr>
          <w:rFonts w:hint="eastAsia" w:ascii="宋体" w:hAnsi="宋体" w:eastAsia="宋体"/>
          <w:sz w:val="24"/>
        </w:rPr>
        <w:t>【查询】登录，点击【操作】写入导师意见后，选择【通过】【不通过】【返回】；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选择某些学生后可以批量处理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选择后点击</w:t>
      </w:r>
      <w:r>
        <w:rPr>
          <w:rFonts w:hint="eastAsia" w:ascii="宋体" w:hAnsi="宋体" w:eastAsia="宋体"/>
          <w:sz w:val="24"/>
        </w:rPr>
        <w:t>【批量通过】或者是【批量不通过】即可；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【导出】选择需要导出的列后点击【导出Excel】；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【打印Word】打印出答辩申请表。</w:t>
      </w:r>
    </w:p>
    <w:p>
      <w:r>
        <w:drawing>
          <wp:inline distT="0" distB="0" distL="0" distR="0">
            <wp:extent cx="5274310" cy="18796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答辩审核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4310" cy="2927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答辩审核-操作</w:t>
      </w:r>
    </w:p>
    <w:p>
      <w:r>
        <w:drawing>
          <wp:inline distT="0" distB="0" distL="0" distR="0">
            <wp:extent cx="5274310" cy="1601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答辩审核-导出</w:t>
      </w:r>
    </w:p>
    <w:p>
      <w:r>
        <w:drawing>
          <wp:inline distT="0" distB="0" distL="0" distR="0">
            <wp:extent cx="5274310" cy="2684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答辩审核-打印word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4" w:name="_Toc5169"/>
      <w:r>
        <w:rPr>
          <w:rFonts w:hint="eastAsia" w:ascii="微软雅黑" w:hAnsi="微软雅黑" w:eastAsia="微软雅黑" w:cs="微软雅黑"/>
        </w:rPr>
        <w:t>毕业登记表审核</w:t>
      </w:r>
      <w:bookmarkEnd w:id="34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sz w:val="24"/>
          <w:szCs w:val="24"/>
        </w:rPr>
        <w:t>审核流程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学生-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导师-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教育干事-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毕业登记表审核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登录系统，点击【毕业管理】→【毕业登记表审核】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下图毕业登记表页面。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进入毕业登记表审核页面，</w:t>
      </w:r>
      <w:r>
        <w:rPr>
          <w:rFonts w:ascii="宋体" w:hAnsi="宋体" w:eastAsia="宋体"/>
          <w:sz w:val="24"/>
        </w:rPr>
        <w:t>选择院系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专业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学生类别和状态或者是直接输入学生姓名或者是学号后点击</w:t>
      </w:r>
      <w:r>
        <w:rPr>
          <w:rFonts w:hint="eastAsia" w:ascii="宋体" w:hAnsi="宋体" w:eastAsia="宋体"/>
          <w:sz w:val="24"/>
        </w:rPr>
        <w:t>【查询】登录；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点击【操作】写入导师意见后，选择【通过】【驳回】；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选择某些学生后可以批量处理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选择后点击</w:t>
      </w:r>
      <w:r>
        <w:rPr>
          <w:rFonts w:hint="eastAsia" w:ascii="宋体" w:hAnsi="宋体" w:eastAsia="宋体"/>
          <w:sz w:val="24"/>
        </w:rPr>
        <w:t>【批量通过】或者是【驳回到初始】即可。</w:t>
      </w:r>
    </w:p>
    <w:p>
      <w:r>
        <w:drawing>
          <wp:inline distT="0" distB="0" distL="0" distR="0">
            <wp:extent cx="5274310" cy="25742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毕业登记表审核-学生申请</w:t>
      </w:r>
    </w:p>
    <w:p>
      <w:r>
        <w:drawing>
          <wp:inline distT="0" distB="0" distL="0" distR="0">
            <wp:extent cx="5274310" cy="17252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毕业登记表审核</w:t>
      </w:r>
    </w:p>
    <w:p>
      <w:r>
        <w:drawing>
          <wp:inline distT="0" distB="0" distL="0" distR="0">
            <wp:extent cx="5274310" cy="25806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毕业登记表审核-操作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5" w:name="_Toc25438"/>
      <w:r>
        <w:rPr>
          <w:rFonts w:hint="eastAsia" w:ascii="微软雅黑" w:hAnsi="微软雅黑" w:eastAsia="微软雅黑" w:cs="微软雅黑"/>
        </w:rPr>
        <w:t>论文修改申请审核</w:t>
      </w:r>
      <w:bookmarkEnd w:id="35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sz w:val="24"/>
          <w:szCs w:val="24"/>
        </w:rPr>
        <w:t>审核流程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ascii="宋体" w:hAnsi="宋体" w:eastAsia="宋体" w:cs="宋体"/>
          <w:sz w:val="24"/>
          <w:szCs w:val="24"/>
        </w:rPr>
        <w:t>学生-</w:t>
      </w:r>
      <w:r>
        <w:rPr>
          <w:rFonts w:hint="eastAsia" w:ascii="宋体" w:hAnsi="宋体" w:eastAsia="宋体" w:cs="宋体"/>
          <w:sz w:val="24"/>
          <w:szCs w:val="24"/>
        </w:rPr>
        <w:t>&gt;</w:t>
      </w:r>
      <w:r>
        <w:rPr>
          <w:rFonts w:ascii="宋体" w:hAnsi="宋体" w:eastAsia="宋体" w:cs="宋体"/>
          <w:sz w:val="24"/>
          <w:szCs w:val="24"/>
        </w:rPr>
        <w:t>导师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论文修改申请审核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登录系统，点击【毕业管理】→【论文修改申请审核】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下图论文修改申请审核页面。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进入论文修改申请审核页面，</w:t>
      </w:r>
      <w:r>
        <w:rPr>
          <w:rFonts w:ascii="宋体" w:hAnsi="宋体" w:eastAsia="宋体"/>
          <w:sz w:val="24"/>
        </w:rPr>
        <w:t>选择年级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院系</w:t>
      </w:r>
      <w:r>
        <w:rPr>
          <w:rFonts w:hint="eastAsia" w:ascii="宋体" w:hAnsi="宋体" w:eastAsia="宋体"/>
          <w:sz w:val="24"/>
        </w:rPr>
        <w:t>、培养层次、</w:t>
      </w:r>
      <w:r>
        <w:rPr>
          <w:rFonts w:ascii="宋体" w:hAnsi="宋体" w:eastAsia="宋体"/>
          <w:sz w:val="24"/>
        </w:rPr>
        <w:t>学生类别</w:t>
      </w:r>
      <w:r>
        <w:rPr>
          <w:rFonts w:hint="eastAsia" w:ascii="宋体" w:hAnsi="宋体" w:eastAsia="宋体"/>
          <w:sz w:val="24"/>
        </w:rPr>
        <w:t>、一级学科</w:t>
      </w:r>
      <w:r>
        <w:rPr>
          <w:rFonts w:ascii="宋体" w:hAnsi="宋体" w:eastAsia="宋体"/>
          <w:sz w:val="24"/>
        </w:rPr>
        <w:t>和状态或者是直接输入学生姓名或者是学号后点击</w:t>
      </w:r>
      <w:r>
        <w:rPr>
          <w:rFonts w:hint="eastAsia" w:ascii="宋体" w:hAnsi="宋体" w:eastAsia="宋体"/>
          <w:sz w:val="24"/>
        </w:rPr>
        <w:t>【查询】登录；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点击【操作】写入导师意见后，选择【通过】【不通过】；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选择某些学生后可以批量处理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选择后点击</w:t>
      </w:r>
      <w:r>
        <w:rPr>
          <w:rFonts w:hint="eastAsia" w:ascii="宋体" w:hAnsi="宋体" w:eastAsia="宋体"/>
          <w:sz w:val="24"/>
        </w:rPr>
        <w:t>【批量通过】或者是【驳回到初始】即可；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【导出】选择需要导出的列后点击【导出Excel】；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【批量打印】导出pdf。</w:t>
      </w:r>
    </w:p>
    <w:p>
      <w:r>
        <w:drawing>
          <wp:inline distT="0" distB="0" distL="0" distR="0">
            <wp:extent cx="5274310" cy="2754630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论文修改申请审核-学生申请</w:t>
      </w:r>
    </w:p>
    <w:p>
      <w:r>
        <w:drawing>
          <wp:inline distT="0" distB="0" distL="0" distR="0">
            <wp:extent cx="5274310" cy="19316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论文修改申请审核</w:t>
      </w:r>
    </w:p>
    <w:p>
      <w:r>
        <w:drawing>
          <wp:inline distT="0" distB="0" distL="0" distR="0">
            <wp:extent cx="5274310" cy="194818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论文修改申请审核-导出</w:t>
      </w:r>
    </w:p>
    <w:p>
      <w:pPr>
        <w:spacing w:line="276" w:lineRule="auto"/>
        <w:jc w:val="left"/>
        <w:rPr>
          <w:szCs w:val="21"/>
        </w:rPr>
      </w:pPr>
      <w:r>
        <w:drawing>
          <wp:inline distT="0" distB="0" distL="0" distR="0">
            <wp:extent cx="5274310" cy="48710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论文修改申请审核-批量打印pdf</w:t>
      </w:r>
    </w:p>
    <w:p>
      <w:pPr>
        <w:pStyle w:val="3"/>
        <w:numPr>
          <w:ilvl w:val="1"/>
          <w:numId w:val="1"/>
        </w:numPr>
        <w:rPr>
          <w:rFonts w:ascii="微软雅黑" w:hAnsi="微软雅黑" w:eastAsia="微软雅黑" w:cs="微软雅黑"/>
        </w:rPr>
      </w:pPr>
      <w:bookmarkStart w:id="36" w:name="_Toc23077"/>
      <w:r>
        <w:rPr>
          <w:rFonts w:hint="eastAsia" w:ascii="微软雅黑" w:hAnsi="微软雅黑" w:eastAsia="微软雅黑" w:cs="微软雅黑"/>
        </w:rPr>
        <w:t>结业申请审核</w:t>
      </w:r>
      <w:bookmarkEnd w:id="36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sz w:val="24"/>
          <w:szCs w:val="24"/>
        </w:rPr>
        <w:t>审核流程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</w:rPr>
        <w:t>学生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&gt;导师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&gt;教育干事</w:t>
      </w:r>
      <w:r>
        <w:rPr>
          <w:rFonts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&gt;培养办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结业申请审核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登录系统，点击【毕业管理】→【结业申请审核】</w:t>
      </w:r>
      <w:r>
        <w:rPr>
          <w:rFonts w:ascii="宋体" w:hAnsi="宋体" w:eastAsia="宋体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操作说明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下图结业申请审核页面。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进入结业申请审核页面，</w:t>
      </w:r>
      <w:r>
        <w:rPr>
          <w:rFonts w:ascii="宋体" w:hAnsi="宋体" w:eastAsia="宋体"/>
          <w:sz w:val="24"/>
        </w:rPr>
        <w:t>选择年级</w:t>
      </w:r>
      <w:r>
        <w:rPr>
          <w:rFonts w:hint="eastAsia" w:ascii="宋体" w:hAnsi="宋体" w:eastAsia="宋体"/>
          <w:sz w:val="24"/>
        </w:rPr>
        <w:t>、</w:t>
      </w:r>
      <w:r>
        <w:rPr>
          <w:rFonts w:ascii="宋体" w:hAnsi="宋体" w:eastAsia="宋体"/>
          <w:sz w:val="24"/>
        </w:rPr>
        <w:t>院系</w:t>
      </w:r>
      <w:r>
        <w:rPr>
          <w:rFonts w:hint="eastAsia" w:ascii="宋体" w:hAnsi="宋体" w:eastAsia="宋体"/>
          <w:sz w:val="24"/>
        </w:rPr>
        <w:t>、专业、</w:t>
      </w:r>
      <w:r>
        <w:rPr>
          <w:rFonts w:ascii="宋体" w:hAnsi="宋体" w:eastAsia="宋体"/>
          <w:sz w:val="24"/>
        </w:rPr>
        <w:t>学生类别和状态或者是直接输入学生姓名或者是学号后点击</w:t>
      </w:r>
      <w:r>
        <w:rPr>
          <w:rFonts w:hint="eastAsia" w:ascii="宋体" w:hAnsi="宋体" w:eastAsia="宋体"/>
          <w:sz w:val="24"/>
        </w:rPr>
        <w:t>【查询】登录；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点击【操作】写入导师意见；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选择某些学生后批量处理</w:t>
      </w:r>
      <w:r>
        <w:rPr>
          <w:rFonts w:hint="eastAsia" w:ascii="宋体" w:hAnsi="宋体" w:eastAsia="宋体"/>
          <w:sz w:val="24"/>
        </w:rPr>
        <w:t>，</w:t>
      </w:r>
      <w:r>
        <w:rPr>
          <w:rFonts w:ascii="宋体" w:hAnsi="宋体" w:eastAsia="宋体"/>
          <w:sz w:val="24"/>
        </w:rPr>
        <w:t>选择后点击</w:t>
      </w:r>
      <w:r>
        <w:rPr>
          <w:rFonts w:hint="eastAsia" w:ascii="宋体" w:hAnsi="宋体" w:eastAsia="宋体"/>
          <w:sz w:val="24"/>
        </w:rPr>
        <w:t>【批量通过】或者是【批量不通过】；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点击</w:t>
      </w:r>
      <w:r>
        <w:rPr>
          <w:rFonts w:hint="eastAsia" w:ascii="宋体" w:hAnsi="宋体" w:eastAsia="宋体"/>
          <w:sz w:val="24"/>
        </w:rPr>
        <w:t>【批量打印】导出pdf。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80035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结业申请审核-学生申请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2009775"/>
            <wp:effectExtent l="0" t="0" r="254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结业申请审核</w:t>
      </w:r>
    </w:p>
    <w:p>
      <w:pPr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0" distR="0">
            <wp:extent cx="5274310" cy="3387090"/>
            <wp:effectExtent l="0" t="0" r="254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结业申请审核-操作</w:t>
      </w:r>
    </w:p>
    <w:p>
      <w:pPr>
        <w:spacing w:line="276" w:lineRule="auto"/>
        <w:rPr>
          <w:szCs w:val="21"/>
        </w:rPr>
      </w:pPr>
      <w:r>
        <w:drawing>
          <wp:inline distT="0" distB="0" distL="0" distR="0">
            <wp:extent cx="5271135" cy="4478020"/>
            <wp:effectExtent l="0" t="0" r="5715" b="177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87"/>
                    <a:srcRect r="1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szCs w:val="21"/>
        </w:rPr>
      </w:pPr>
      <w:r>
        <w:rPr>
          <w:szCs w:val="21"/>
        </w:rPr>
        <w:t>图：</w:t>
      </w:r>
      <w:r>
        <w:rPr>
          <w:rFonts w:hint="eastAsia"/>
          <w:szCs w:val="21"/>
        </w:rPr>
        <w:t>结业申请审核-批量打印PDF详情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2600325</wp:posOffset>
              </wp:positionH>
              <wp:positionV relativeFrom="paragraph">
                <wp:posOffset>2540</wp:posOffset>
              </wp:positionV>
              <wp:extent cx="342900" cy="123825"/>
              <wp:effectExtent l="0" t="0" r="0" b="9525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75pt;margin-top:0.2pt;height:9.75pt;width:27pt;mso-position-horizontal-relative:margin;z-index:251659264;mso-width-relative:page;mso-height-relative:page;" filled="f" stroked="f" coordsize="21600,21600" o:gfxdata="UEsFBgAAAAAAAAAAAAAAAAAAAAAAAFBLAwQKAAAAAACHTuJAAAAAAAAAAAAAAAAABAAAAGRycy9Q&#10;SwMEFAAAAAgAh07iQAxdsVLUAAAABwEAAA8AAABkcnMvZG93bnJldi54bWxNjstOwzAQRfdI/IM1&#10;SOyoHSgVCXG64LHj2RYJdk48JBHxOLKdtPw9wwp2c3WP7pxyfXCDmDHE3pOGbKFAIDXe9tRq2G3v&#10;z65AxGTImsETavjGCOvq+Kg0hfV7esV5k1rBIxQLo6FLaSykjE2HzsSFH5G4+/TBmcQxtNIGs+dx&#10;N8hzpVbSmZ74Q2dGvOmw+dpMTsPwHsNDrdLHfNs+ppdnOb3dZU9an55k6hpEwkP6g+FXn9WhYqfa&#10;T2SjGDQsVX7JKB8guF6uLjjWzOU5yKqU//2rH1BLAwQUAAAACACHTuJALHPyRRYCAAAJBAAADgAA&#10;AGRycy9lMm9Eb2MueG1srVPBjtMwEL0j8Q+W7zRpS5claroquypCqtiVCuLsOnYTyfYY221SPgD+&#10;gBMX7nxXv4Ox03QRcEJcnMnM+M3Mm+f5TacVOQjnGzAlHY9ySoThUDVmV9L371bPrinxgZmKKTCi&#10;pEfh6c3i6ZN5awsxgRpUJRxBEOOL1pa0DsEWWeZ5LTTzI7DCYFCC0yzgr9tllWMtomuVTfL8KmvB&#10;VdYBF96j964P0kXCl1LwcC+lF4GokmJvIZ0undt4Zos5K3aO2brh5zbYP3ShWWOw6AXqjgVG9q75&#10;A0o33IEHGUYcdAZSNlykGXCacf7bNJuaWZFmQXK8vdDk/x8sf3t4cKSpSjp7QYlhGnd0+vrl9O3H&#10;6ftngj4kqLW+wLyNxczQvYIOFz34PTrj3J10On5xIoJxpPp4oVd0gXB0Tp9PXuYY4RgaT6bXk1lE&#10;yR4vW+fDawGaRKOkDreXSGWHtQ996pASaxlYNUqlDSpD2pJeTWd5unCJILgyWCOO0LcardBtu/Nc&#10;W6iOOJaDXhne8lWDxdfMhwfmUArYL8o73OMhFWAROFuU1OA+/c0f83FDGKWkRWmV1H/cMycoUW8M&#10;7i7qcDDcYGwHw+z1LaBax/hwLE8mXnBBDaZ0oD+g6pexCoaY4VirpGEwb0MvcHw1XCyXKQnVZllY&#10;m43lEbqnb7kPIJvEbKSl5+LMFuot7eb8NqKgf/1PWY8vePE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DF2xUtQAAAAHAQAADwAAAAAAAAABACAAAAA4AAAAZHJzL2Rvd25yZXYueG1sUEsBAhQAFAAA&#10;AAgAh07iQCxz8kUWAgAACQQAAA4AAAAAAAAAAQAgAAAAO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drawing>
        <wp:inline distT="0" distB="0" distL="0" distR="0">
          <wp:extent cx="1059815" cy="353060"/>
          <wp:effectExtent l="0" t="0" r="6985" b="889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908" cy="36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3D539"/>
    <w:multiLevelType w:val="multilevel"/>
    <w:tmpl w:val="7AB3D53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RtqZ47z1ak2gofVKTFuHerJ6nNo=" w:salt="NMmf8FPWQXeDfVqklL1kQA==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kZDI0NDgxOGY5MGYxMjQwYWUwMTEwOTYxYWU0NGMifQ=="/>
  </w:docVars>
  <w:rsids>
    <w:rsidRoot w:val="09F14758"/>
    <w:rsid w:val="00007241"/>
    <w:rsid w:val="000568CA"/>
    <w:rsid w:val="00060071"/>
    <w:rsid w:val="00082D32"/>
    <w:rsid w:val="0009510F"/>
    <w:rsid w:val="000A0288"/>
    <w:rsid w:val="000A2772"/>
    <w:rsid w:val="000C0267"/>
    <w:rsid w:val="000C5E4D"/>
    <w:rsid w:val="000D0DB4"/>
    <w:rsid w:val="000F2675"/>
    <w:rsid w:val="000F2D75"/>
    <w:rsid w:val="000F5DAE"/>
    <w:rsid w:val="00174982"/>
    <w:rsid w:val="00182981"/>
    <w:rsid w:val="00196E0D"/>
    <w:rsid w:val="001E448C"/>
    <w:rsid w:val="001F20CB"/>
    <w:rsid w:val="002265E2"/>
    <w:rsid w:val="002369B9"/>
    <w:rsid w:val="00286A78"/>
    <w:rsid w:val="002A2C42"/>
    <w:rsid w:val="002D3169"/>
    <w:rsid w:val="002D6E55"/>
    <w:rsid w:val="00306FC4"/>
    <w:rsid w:val="00320B60"/>
    <w:rsid w:val="003307C0"/>
    <w:rsid w:val="00341145"/>
    <w:rsid w:val="003C324C"/>
    <w:rsid w:val="003D38D8"/>
    <w:rsid w:val="003F0531"/>
    <w:rsid w:val="003F71EF"/>
    <w:rsid w:val="004036D3"/>
    <w:rsid w:val="0043086E"/>
    <w:rsid w:val="0043466C"/>
    <w:rsid w:val="00440D03"/>
    <w:rsid w:val="00466068"/>
    <w:rsid w:val="004709A6"/>
    <w:rsid w:val="00482258"/>
    <w:rsid w:val="00487A5A"/>
    <w:rsid w:val="004A07A2"/>
    <w:rsid w:val="00521A49"/>
    <w:rsid w:val="00526F86"/>
    <w:rsid w:val="00543C14"/>
    <w:rsid w:val="005513FA"/>
    <w:rsid w:val="00553D23"/>
    <w:rsid w:val="00583771"/>
    <w:rsid w:val="005A34C7"/>
    <w:rsid w:val="005D40FE"/>
    <w:rsid w:val="005D6491"/>
    <w:rsid w:val="006265B5"/>
    <w:rsid w:val="00627BD0"/>
    <w:rsid w:val="006618B7"/>
    <w:rsid w:val="00676C6A"/>
    <w:rsid w:val="006809B0"/>
    <w:rsid w:val="00692D81"/>
    <w:rsid w:val="006B0940"/>
    <w:rsid w:val="006D0F3F"/>
    <w:rsid w:val="006D4280"/>
    <w:rsid w:val="00704765"/>
    <w:rsid w:val="00704DDA"/>
    <w:rsid w:val="00710120"/>
    <w:rsid w:val="007D0DC3"/>
    <w:rsid w:val="008020F4"/>
    <w:rsid w:val="00852868"/>
    <w:rsid w:val="008728B7"/>
    <w:rsid w:val="00891237"/>
    <w:rsid w:val="008A38A1"/>
    <w:rsid w:val="008C28C1"/>
    <w:rsid w:val="00963EDE"/>
    <w:rsid w:val="00996FD2"/>
    <w:rsid w:val="009B541F"/>
    <w:rsid w:val="00A31632"/>
    <w:rsid w:val="00A43790"/>
    <w:rsid w:val="00A67B20"/>
    <w:rsid w:val="00A74461"/>
    <w:rsid w:val="00AA420D"/>
    <w:rsid w:val="00AB32D2"/>
    <w:rsid w:val="00AB6B5C"/>
    <w:rsid w:val="00AE3D55"/>
    <w:rsid w:val="00AE4C71"/>
    <w:rsid w:val="00B16556"/>
    <w:rsid w:val="00B21797"/>
    <w:rsid w:val="00B62F83"/>
    <w:rsid w:val="00B641C4"/>
    <w:rsid w:val="00B6660B"/>
    <w:rsid w:val="00B71CE3"/>
    <w:rsid w:val="00B914F8"/>
    <w:rsid w:val="00BA30C5"/>
    <w:rsid w:val="00BC075D"/>
    <w:rsid w:val="00C337A4"/>
    <w:rsid w:val="00C462AF"/>
    <w:rsid w:val="00C6450F"/>
    <w:rsid w:val="00C75032"/>
    <w:rsid w:val="00C86C36"/>
    <w:rsid w:val="00CA01E0"/>
    <w:rsid w:val="00CB0EAA"/>
    <w:rsid w:val="00CB20D2"/>
    <w:rsid w:val="00CB2DC9"/>
    <w:rsid w:val="00CC046C"/>
    <w:rsid w:val="00D03F18"/>
    <w:rsid w:val="00D11F12"/>
    <w:rsid w:val="00D16EEF"/>
    <w:rsid w:val="00D423F6"/>
    <w:rsid w:val="00D65175"/>
    <w:rsid w:val="00D71B43"/>
    <w:rsid w:val="00D74450"/>
    <w:rsid w:val="00DB6B3F"/>
    <w:rsid w:val="00DF11E0"/>
    <w:rsid w:val="00E072A9"/>
    <w:rsid w:val="00E53046"/>
    <w:rsid w:val="00E60E7A"/>
    <w:rsid w:val="00E66450"/>
    <w:rsid w:val="00E74518"/>
    <w:rsid w:val="00E87B6B"/>
    <w:rsid w:val="00EB6595"/>
    <w:rsid w:val="00EE5B08"/>
    <w:rsid w:val="00EF220B"/>
    <w:rsid w:val="00F33000"/>
    <w:rsid w:val="00F45CE3"/>
    <w:rsid w:val="00F56BE6"/>
    <w:rsid w:val="00F675AC"/>
    <w:rsid w:val="00F90924"/>
    <w:rsid w:val="00FB31E2"/>
    <w:rsid w:val="00FB65D1"/>
    <w:rsid w:val="02422725"/>
    <w:rsid w:val="03AE2E03"/>
    <w:rsid w:val="040E7959"/>
    <w:rsid w:val="04C97418"/>
    <w:rsid w:val="064A324C"/>
    <w:rsid w:val="08D968E8"/>
    <w:rsid w:val="09F14758"/>
    <w:rsid w:val="0A45794C"/>
    <w:rsid w:val="0D65284B"/>
    <w:rsid w:val="16B51BC7"/>
    <w:rsid w:val="17F91F0B"/>
    <w:rsid w:val="18102B0B"/>
    <w:rsid w:val="1A095724"/>
    <w:rsid w:val="1AB86442"/>
    <w:rsid w:val="1B2B57C6"/>
    <w:rsid w:val="1B860541"/>
    <w:rsid w:val="1E9E57D9"/>
    <w:rsid w:val="1EB82A6F"/>
    <w:rsid w:val="1F917BAC"/>
    <w:rsid w:val="2146580A"/>
    <w:rsid w:val="221F42D2"/>
    <w:rsid w:val="23EF2D2E"/>
    <w:rsid w:val="250E27CB"/>
    <w:rsid w:val="25E3576C"/>
    <w:rsid w:val="26003D1A"/>
    <w:rsid w:val="28715ACF"/>
    <w:rsid w:val="290E1674"/>
    <w:rsid w:val="29691B5C"/>
    <w:rsid w:val="2B097314"/>
    <w:rsid w:val="2D7820ED"/>
    <w:rsid w:val="2DD2E767"/>
    <w:rsid w:val="2E054C35"/>
    <w:rsid w:val="30884DDE"/>
    <w:rsid w:val="329631A7"/>
    <w:rsid w:val="32BB0CBF"/>
    <w:rsid w:val="33362D7D"/>
    <w:rsid w:val="3364685A"/>
    <w:rsid w:val="33E43CD1"/>
    <w:rsid w:val="35072ECA"/>
    <w:rsid w:val="35E2126A"/>
    <w:rsid w:val="369F34FC"/>
    <w:rsid w:val="374E5A5B"/>
    <w:rsid w:val="376541F9"/>
    <w:rsid w:val="37AF0073"/>
    <w:rsid w:val="37D208FB"/>
    <w:rsid w:val="381448BF"/>
    <w:rsid w:val="383D3652"/>
    <w:rsid w:val="387F2AD6"/>
    <w:rsid w:val="39D651E4"/>
    <w:rsid w:val="3A610EC8"/>
    <w:rsid w:val="3B5F6453"/>
    <w:rsid w:val="3C2F0D2F"/>
    <w:rsid w:val="3CF11B3A"/>
    <w:rsid w:val="40D91BDD"/>
    <w:rsid w:val="41BE5B01"/>
    <w:rsid w:val="43566B3E"/>
    <w:rsid w:val="43DD095B"/>
    <w:rsid w:val="4410631E"/>
    <w:rsid w:val="474F4D26"/>
    <w:rsid w:val="491640E1"/>
    <w:rsid w:val="491969DC"/>
    <w:rsid w:val="491B39FE"/>
    <w:rsid w:val="492C4C1B"/>
    <w:rsid w:val="4A1C2F62"/>
    <w:rsid w:val="4C380340"/>
    <w:rsid w:val="4C5A1349"/>
    <w:rsid w:val="4C681E6F"/>
    <w:rsid w:val="4DC5201E"/>
    <w:rsid w:val="505B1CEF"/>
    <w:rsid w:val="511172BC"/>
    <w:rsid w:val="52BF06F2"/>
    <w:rsid w:val="53791AE4"/>
    <w:rsid w:val="54DF4A86"/>
    <w:rsid w:val="59026BB9"/>
    <w:rsid w:val="59A5795D"/>
    <w:rsid w:val="5AFC43EE"/>
    <w:rsid w:val="5B0E6348"/>
    <w:rsid w:val="5B330F83"/>
    <w:rsid w:val="5B7833AE"/>
    <w:rsid w:val="5BED7E92"/>
    <w:rsid w:val="5F972592"/>
    <w:rsid w:val="5FB575BC"/>
    <w:rsid w:val="61B92999"/>
    <w:rsid w:val="61C61D37"/>
    <w:rsid w:val="62A33DD8"/>
    <w:rsid w:val="644D424C"/>
    <w:rsid w:val="65851657"/>
    <w:rsid w:val="66460BED"/>
    <w:rsid w:val="68B818BF"/>
    <w:rsid w:val="697E058F"/>
    <w:rsid w:val="69B12EB4"/>
    <w:rsid w:val="6C37595F"/>
    <w:rsid w:val="6DFF7A2A"/>
    <w:rsid w:val="6E6E3643"/>
    <w:rsid w:val="70B63312"/>
    <w:rsid w:val="73874F76"/>
    <w:rsid w:val="739E2A08"/>
    <w:rsid w:val="74D12489"/>
    <w:rsid w:val="752F0C47"/>
    <w:rsid w:val="77FE1759"/>
    <w:rsid w:val="78A417F8"/>
    <w:rsid w:val="79B14796"/>
    <w:rsid w:val="7A067F54"/>
    <w:rsid w:val="7A155B0E"/>
    <w:rsid w:val="7C321811"/>
    <w:rsid w:val="7CD67DB1"/>
    <w:rsid w:val="7DB65D8B"/>
    <w:rsid w:val="7F0974FC"/>
    <w:rsid w:val="F5FF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spacing w:line="480" w:lineRule="auto"/>
      <w:outlineLvl w:val="2"/>
    </w:pPr>
    <w:rPr>
      <w:b/>
    </w:rPr>
  </w:style>
  <w:style w:type="character" w:default="1" w:styleId="14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subject"/>
    <w:basedOn w:val="6"/>
    <w:next w:val="6"/>
    <w:link w:val="23"/>
    <w:qFormat/>
    <w:uiPriority w:val="0"/>
    <w:rPr>
      <w:b/>
      <w:bCs/>
    </w:rPr>
  </w:style>
  <w:style w:type="paragraph" w:styleId="6">
    <w:name w:val="annotation text"/>
    <w:basedOn w:val="1"/>
    <w:link w:val="22"/>
    <w:qFormat/>
    <w:uiPriority w:val="0"/>
    <w:pPr>
      <w:jc w:val="left"/>
    </w:pPr>
  </w:style>
  <w:style w:type="paragraph" w:styleId="7">
    <w:name w:val="Normal Indent"/>
    <w:basedOn w:val="1"/>
    <w:qFormat/>
    <w:uiPriority w:val="0"/>
    <w:pPr>
      <w:ind w:firstLine="420" w:firstLineChars="200"/>
    </w:pPr>
    <w:rPr>
      <w:rFonts w:eastAsia="宋体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</w:rPr>
  </w:style>
  <w:style w:type="paragraph" w:styleId="9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character" w:styleId="15">
    <w:name w:val="Hyperlink"/>
    <w:qFormat/>
    <w:uiPriority w:val="99"/>
    <w:rPr>
      <w:color w:val="0000FF"/>
      <w:u w:val="single"/>
    </w:rPr>
  </w:style>
  <w:style w:type="character" w:styleId="16">
    <w:name w:val="annotation reference"/>
    <w:basedOn w:val="14"/>
    <w:qFormat/>
    <w:uiPriority w:val="0"/>
    <w:rPr>
      <w:sz w:val="21"/>
      <w:szCs w:val="21"/>
    </w:rPr>
  </w:style>
  <w:style w:type="paragraph" w:customStyle="1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页脚 字符"/>
    <w:basedOn w:val="14"/>
    <w:link w:val="10"/>
    <w:qFormat/>
    <w:uiPriority w:val="99"/>
    <w:rPr>
      <w:kern w:val="2"/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character" w:customStyle="1" w:styleId="21">
    <w:name w:val="批注框文本 字符"/>
    <w:basedOn w:val="14"/>
    <w:link w:val="9"/>
    <w:semiHidden/>
    <w:qFormat/>
    <w:uiPriority w:val="0"/>
    <w:rPr>
      <w:rFonts w:ascii="等线" w:hAnsi="等线" w:eastAsia="等线"/>
      <w:kern w:val="2"/>
      <w:sz w:val="18"/>
      <w:szCs w:val="18"/>
    </w:rPr>
  </w:style>
  <w:style w:type="character" w:customStyle="1" w:styleId="22">
    <w:name w:val="批注文字 字符"/>
    <w:basedOn w:val="14"/>
    <w:link w:val="6"/>
    <w:qFormat/>
    <w:uiPriority w:val="0"/>
    <w:rPr>
      <w:rFonts w:ascii="等线" w:hAnsi="等线" w:eastAsia="等线"/>
      <w:kern w:val="2"/>
      <w:sz w:val="21"/>
      <w:szCs w:val="22"/>
    </w:rPr>
  </w:style>
  <w:style w:type="character" w:customStyle="1" w:styleId="23">
    <w:name w:val="批注主题 字符"/>
    <w:basedOn w:val="22"/>
    <w:link w:val="5"/>
    <w:qFormat/>
    <w:uiPriority w:val="0"/>
    <w:rPr>
      <w:rFonts w:ascii="等线" w:hAnsi="等线" w:eastAsia="等线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5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6505</Words>
  <Characters>6721</Characters>
  <Lines>48</Lines>
  <Paragraphs>13</Paragraphs>
  <ScaleCrop>false</ScaleCrop>
  <LinksUpToDate>false</LinksUpToDate>
  <CharactersWithSpaces>6792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2022-07-22T05:55:00Z</dcterms:created>
  <dc:creator>徐小冉x_</dc:creator>
  <cp:lastModifiedBy>csu_zeng</cp:lastModifiedBy>
  <dcterms:modified xsi:type="dcterms:W3CDTF">2022-08-21T15:13:09Z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  <property fmtid="{D5CDD505-2E9C-101B-9397-08002B2CF9AE}" pid="3" name="ICV">
    <vt:lpwstr>84B619F6FDE34ADAAD6FB4F63D39B6FE</vt:lpwstr>
  </property>
</Properties>
</file>